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7EE56A43" w14:textId="2E1BB8DB" w:rsidR="00332D4F" w:rsidRDefault="00332D4F" w:rsidP="00332D4F">
      <w:pPr>
        <w:ind w:left="90" w:firstLine="360"/>
        <w:jc w:val="both"/>
        <w:rPr>
          <w:rFonts w:ascii="GHEA Grapalat" w:hAnsi="GHEA Grapalat" w:cs="Sylfaen"/>
          <w:sz w:val="20"/>
          <w:lang w:val="af-ZA"/>
        </w:rPr>
      </w:pPr>
      <w:r w:rsidRPr="00D244CC">
        <w:rPr>
          <w:rFonts w:ascii="Sylfaen" w:hAnsi="Sylfaen"/>
          <w:sz w:val="20"/>
          <w:lang w:val="af-ZA"/>
        </w:rPr>
        <w:t>&lt;</w:t>
      </w:r>
      <w:r>
        <w:rPr>
          <w:rFonts w:ascii="Sylfaen" w:hAnsi="Sylfaen"/>
          <w:sz w:val="20"/>
          <w:lang w:val="af-ZA"/>
        </w:rPr>
        <w:t>Երքաղլույս&gt; ՓԲԸ-ն</w:t>
      </w:r>
      <w:r w:rsidRPr="00B33AC3">
        <w:rPr>
          <w:rFonts w:ascii="Sylfaen" w:hAnsi="Sylfaen"/>
          <w:sz w:val="20"/>
          <w:lang w:val="af-ZA"/>
        </w:rPr>
        <w:t xml:space="preserve"> ստորև ներկայացնում է իր կարիքների համար </w:t>
      </w:r>
      <w:r w:rsidR="00A77AE4">
        <w:rPr>
          <w:rFonts w:ascii="Sylfaen" w:hAnsi="Sylfaen"/>
          <w:sz w:val="20"/>
          <w:lang w:val="hy-AM"/>
        </w:rPr>
        <w:t>բանվորական արտահագուստի</w:t>
      </w:r>
      <w:r w:rsidR="004E54F3" w:rsidRPr="00582406">
        <w:rPr>
          <w:rFonts w:ascii="GHEA Grapalat" w:hAnsi="GHEA Grapalat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 xml:space="preserve">ձեռքբերման նպատակով կազմակերպված </w:t>
      </w:r>
      <w:r>
        <w:rPr>
          <w:rFonts w:ascii="Sylfaen" w:hAnsi="Sylfaen"/>
          <w:sz w:val="20"/>
          <w:lang w:val="af-ZA"/>
        </w:rPr>
        <w:t>ԵՔԼ-</w:t>
      </w:r>
      <w:r w:rsidR="005F39D5">
        <w:rPr>
          <w:rFonts w:ascii="Sylfaen" w:hAnsi="Sylfaen"/>
          <w:sz w:val="20"/>
          <w:lang w:val="af-ZA"/>
        </w:rPr>
        <w:t>ԳՀԱՊՁԲ-</w:t>
      </w:r>
      <w:r w:rsidR="005212BD">
        <w:rPr>
          <w:rFonts w:ascii="Sylfaen" w:hAnsi="Sylfaen"/>
          <w:sz w:val="20"/>
          <w:lang w:val="af-ZA"/>
        </w:rPr>
        <w:t>24/20</w:t>
      </w:r>
      <w:r>
        <w:rPr>
          <w:rFonts w:ascii="Sylfaen" w:hAnsi="Sylfaen"/>
          <w:sz w:val="20"/>
          <w:lang w:val="af-ZA"/>
        </w:rPr>
        <w:t xml:space="preserve"> </w:t>
      </w:r>
      <w:r w:rsidRPr="00B33AC3">
        <w:rPr>
          <w:rFonts w:ascii="Sylfaen" w:hAnsi="Sylfaen"/>
          <w:sz w:val="20"/>
          <w:lang w:val="af-ZA"/>
        </w:rPr>
        <w:t>ծածկագրով գ</w:t>
      </w:r>
      <w:r>
        <w:rPr>
          <w:rFonts w:ascii="Sylfaen" w:hAnsi="Sylfaen"/>
          <w:sz w:val="20"/>
          <w:lang w:val="af-ZA"/>
        </w:rPr>
        <w:t>նման ընթացակարգի արդյունքում 202</w:t>
      </w:r>
      <w:r w:rsidR="00843386">
        <w:rPr>
          <w:rFonts w:ascii="Sylfaen" w:hAnsi="Sylfaen"/>
          <w:sz w:val="20"/>
          <w:lang w:val="af-ZA"/>
        </w:rPr>
        <w:t>4</w:t>
      </w:r>
      <w:r w:rsidRPr="00B33AC3">
        <w:rPr>
          <w:rFonts w:ascii="Sylfaen" w:hAnsi="Sylfaen"/>
          <w:sz w:val="20"/>
          <w:lang w:val="af-ZA"/>
        </w:rPr>
        <w:t xml:space="preserve"> </w:t>
      </w:r>
      <w:r w:rsidRPr="00BA70CB">
        <w:rPr>
          <w:rFonts w:ascii="Sylfaen" w:hAnsi="Sylfaen"/>
          <w:sz w:val="20"/>
          <w:lang w:val="af-ZA"/>
        </w:rPr>
        <w:t xml:space="preserve">թվականի </w:t>
      </w:r>
      <w:r w:rsidR="00F415E3" w:rsidRPr="00B51051">
        <w:rPr>
          <w:rFonts w:ascii="Sylfaen" w:hAnsi="Sylfaen"/>
          <w:sz w:val="20"/>
          <w:lang w:val="hy-AM"/>
        </w:rPr>
        <w:t>հոկտեմբերի</w:t>
      </w:r>
      <w:r w:rsidR="00A6600B" w:rsidRPr="00B51051">
        <w:rPr>
          <w:rFonts w:ascii="Sylfaen" w:hAnsi="Sylfaen"/>
          <w:sz w:val="20"/>
          <w:lang w:val="af-ZA"/>
        </w:rPr>
        <w:t xml:space="preserve"> </w:t>
      </w:r>
      <w:r w:rsidR="00B51051" w:rsidRPr="00B51051">
        <w:rPr>
          <w:rFonts w:ascii="Sylfaen" w:hAnsi="Sylfaen"/>
          <w:sz w:val="20"/>
          <w:lang w:val="hy-AM"/>
        </w:rPr>
        <w:t>0</w:t>
      </w:r>
      <w:r w:rsidR="00B51051" w:rsidRPr="00B51051">
        <w:rPr>
          <w:rFonts w:ascii="Sylfaen" w:hAnsi="Sylfaen"/>
          <w:sz w:val="20"/>
          <w:lang w:val="af-ZA"/>
        </w:rPr>
        <w:t>9</w:t>
      </w:r>
      <w:r w:rsidR="00881E99" w:rsidRPr="00B51051">
        <w:rPr>
          <w:rFonts w:ascii="Sylfaen" w:hAnsi="Sylfaen"/>
          <w:sz w:val="20"/>
          <w:lang w:val="af-ZA"/>
        </w:rPr>
        <w:t>-ին</w:t>
      </w:r>
      <w:r w:rsidR="00881E99" w:rsidRPr="00DE224C">
        <w:rPr>
          <w:rFonts w:ascii="Sylfaen" w:hAnsi="Sylfaen"/>
          <w:sz w:val="20"/>
          <w:lang w:val="af-ZA"/>
        </w:rPr>
        <w:t xml:space="preserve"> </w:t>
      </w:r>
      <w:r w:rsidRPr="00DE224C">
        <w:rPr>
          <w:rFonts w:ascii="Sylfaen" w:hAnsi="Sylfaen"/>
          <w:sz w:val="20"/>
          <w:lang w:val="af-ZA"/>
        </w:rPr>
        <w:t>կնքված</w:t>
      </w:r>
      <w:r w:rsidR="00B92692" w:rsidRPr="004B21D5">
        <w:rPr>
          <w:rFonts w:ascii="Sylfaen" w:hAnsi="Sylfaen"/>
          <w:sz w:val="20"/>
          <w:lang w:val="af-ZA"/>
        </w:rPr>
        <w:t xml:space="preserve"> N</w:t>
      </w:r>
      <w:r w:rsidR="00004963" w:rsidRPr="004B21D5">
        <w:rPr>
          <w:rFonts w:ascii="Sylfaen" w:hAnsi="Sylfaen"/>
          <w:sz w:val="20"/>
          <w:lang w:val="hy-AM"/>
        </w:rPr>
        <w:t xml:space="preserve">օ․ </w:t>
      </w:r>
      <w:r w:rsidRPr="004B21D5">
        <w:rPr>
          <w:rFonts w:ascii="Sylfaen" w:hAnsi="Sylfaen"/>
          <w:sz w:val="20"/>
          <w:lang w:val="af-ZA"/>
        </w:rPr>
        <w:t>ԵՔԼ-</w:t>
      </w:r>
      <w:r w:rsidR="005F39D5" w:rsidRPr="004B21D5">
        <w:rPr>
          <w:rFonts w:ascii="Sylfaen" w:hAnsi="Sylfaen"/>
          <w:sz w:val="20"/>
          <w:lang w:val="af-ZA"/>
        </w:rPr>
        <w:t>ԳՀԱՊՁԲ</w:t>
      </w:r>
      <w:r w:rsidR="006D3735" w:rsidRPr="004B21D5">
        <w:rPr>
          <w:rFonts w:ascii="Sylfaen" w:hAnsi="Sylfaen"/>
          <w:sz w:val="20"/>
          <w:lang w:val="af-ZA"/>
        </w:rPr>
        <w:t>-</w:t>
      </w:r>
      <w:r w:rsidR="005212BD">
        <w:rPr>
          <w:rFonts w:ascii="Sylfaen" w:hAnsi="Sylfaen"/>
          <w:sz w:val="20"/>
          <w:lang w:val="af-ZA"/>
        </w:rPr>
        <w:t>24/20</w:t>
      </w:r>
      <w:r w:rsidRPr="004B21D5">
        <w:rPr>
          <w:rFonts w:ascii="Sylfaen" w:hAnsi="Sylfaen"/>
          <w:sz w:val="20"/>
          <w:lang w:val="af-ZA"/>
        </w:rPr>
        <w:t xml:space="preserve"> պայմանագրի մասին տեղեկատվությունը</w:t>
      </w:r>
      <w:r w:rsidRPr="004B21D5">
        <w:rPr>
          <w:rFonts w:ascii="GHEA Grapalat" w:hAnsi="GHEA Grapalat" w:cs="Sylfaen"/>
          <w:sz w:val="20"/>
          <w:lang w:val="af-ZA"/>
        </w:rPr>
        <w:t>`</w:t>
      </w:r>
    </w:p>
    <w:tbl>
      <w:tblPr>
        <w:tblW w:w="111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"/>
        <w:gridCol w:w="333"/>
        <w:gridCol w:w="377"/>
        <w:gridCol w:w="687"/>
        <w:gridCol w:w="365"/>
        <w:gridCol w:w="627"/>
        <w:gridCol w:w="851"/>
        <w:gridCol w:w="22"/>
        <w:gridCol w:w="146"/>
        <w:gridCol w:w="462"/>
        <w:gridCol w:w="78"/>
        <w:gridCol w:w="298"/>
        <w:gridCol w:w="935"/>
        <w:gridCol w:w="43"/>
        <w:gridCol w:w="1276"/>
        <w:gridCol w:w="1055"/>
        <w:gridCol w:w="38"/>
        <w:gridCol w:w="636"/>
        <w:gridCol w:w="208"/>
        <w:gridCol w:w="189"/>
        <w:gridCol w:w="2007"/>
      </w:tblGrid>
      <w:tr w:rsidR="0022631D" w:rsidRPr="0022631D" w14:paraId="3BCB0F4A" w14:textId="77777777" w:rsidTr="00DE224C">
        <w:trPr>
          <w:trHeight w:val="146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633" w:type="dxa"/>
            <w:gridSpan w:val="20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22631D" w14:paraId="796D388F" w14:textId="77777777" w:rsidTr="00F66BAE">
        <w:trPr>
          <w:trHeight w:val="110"/>
          <w:jc w:val="center"/>
        </w:trPr>
        <w:tc>
          <w:tcPr>
            <w:tcW w:w="469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397" w:type="dxa"/>
            <w:gridSpan w:val="3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559" w:type="dxa"/>
            <w:gridSpan w:val="5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2126" w:type="dxa"/>
            <w:gridSpan w:val="5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2007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22631D" w14:paraId="02BE1D52" w14:textId="77777777" w:rsidTr="00F66BAE">
        <w:trPr>
          <w:trHeight w:val="175"/>
          <w:jc w:val="center"/>
        </w:trPr>
        <w:tc>
          <w:tcPr>
            <w:tcW w:w="469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7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08" w:type="dxa"/>
            <w:gridSpan w:val="4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2126" w:type="dxa"/>
            <w:gridSpan w:val="5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F66BAE">
        <w:trPr>
          <w:trHeight w:val="275"/>
          <w:jc w:val="center"/>
        </w:trPr>
        <w:tc>
          <w:tcPr>
            <w:tcW w:w="46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3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07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77AE4" w:rsidRPr="00850DA8" w14:paraId="6CB0AC86" w14:textId="77777777" w:rsidTr="00F66BAE">
        <w:trPr>
          <w:trHeight w:val="40"/>
          <w:jc w:val="center"/>
        </w:trPr>
        <w:tc>
          <w:tcPr>
            <w:tcW w:w="469" w:type="dxa"/>
            <w:shd w:val="clear" w:color="auto" w:fill="auto"/>
            <w:vAlign w:val="center"/>
          </w:tcPr>
          <w:p w14:paraId="62F33415" w14:textId="2627612A" w:rsidR="00A77AE4" w:rsidRPr="00843386" w:rsidRDefault="00A77AE4" w:rsidP="006726B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16"/>
                <w:lang w:eastAsia="ru-RU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0989713C" w:rsidR="00A77AE4" w:rsidRPr="004E54F3" w:rsidRDefault="00A77AE4" w:rsidP="006726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301253"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Տղամարդու բանվորական ձմեռային արտահագուստ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3475804" w:rsidR="00A77AE4" w:rsidRPr="00283E01" w:rsidRDefault="00F56EE2" w:rsidP="006726B0">
            <w:pPr>
              <w:tabs>
                <w:tab w:val="left" w:pos="1248"/>
              </w:tabs>
              <w:spacing w:before="0" w:after="0"/>
              <w:ind w:left="0" w:firstLine="0"/>
              <w:rPr>
                <w:rFonts w:asciiTheme="minorHAnsi" w:hAnsiTheme="minorHAnsi" w:cs="Arial"/>
                <w:lang w:val="hy-AM"/>
              </w:rPr>
            </w:pPr>
            <w:r>
              <w:rPr>
                <w:rFonts w:asciiTheme="minorHAnsi" w:hAnsiTheme="minorHAnsi" w:cs="Arial"/>
                <w:lang w:val="hy-AM"/>
              </w:rPr>
              <w:t>լրակազմ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17FC487B" w:rsidR="00A77AE4" w:rsidRPr="001922F5" w:rsidRDefault="00A77AE4" w:rsidP="006726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110</w:t>
            </w:r>
          </w:p>
        </w:tc>
        <w:tc>
          <w:tcPr>
            <w:tcW w:w="70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1BD00FD6" w:rsidR="00A77AE4" w:rsidRPr="00301253" w:rsidRDefault="00A77AE4" w:rsidP="006726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110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2126519D" w:rsidR="00A77AE4" w:rsidRPr="00B01AAC" w:rsidRDefault="00A77AE4" w:rsidP="006726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hAnsiTheme="minorHAnsi" w:cs="Arial"/>
                <w:lang w:val="hy-AM"/>
              </w:rPr>
            </w:pPr>
            <w:r>
              <w:rPr>
                <w:rFonts w:ascii="GHEA Grapalat" w:hAnsi="GHEA Grapalat" w:cs="Arial"/>
                <w:color w:val="000000"/>
                <w:lang w:val="hy-AM"/>
              </w:rPr>
              <w:t>2508000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5615C269" w:rsidR="00A77AE4" w:rsidRPr="00B01AAC" w:rsidRDefault="00A77AE4" w:rsidP="006726B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hAnsiTheme="minorHAnsi" w:cs="Arial"/>
                <w:lang w:val="hy-AM"/>
              </w:rPr>
            </w:pPr>
            <w:r>
              <w:rPr>
                <w:rFonts w:ascii="GHEA Grapalat" w:hAnsi="GHEA Grapalat" w:cs="Arial"/>
                <w:color w:val="000000"/>
                <w:lang w:val="hy-AM"/>
              </w:rPr>
              <w:t>2508000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E49EA" w14:textId="77777777" w:rsidR="00A77AE4" w:rsidRPr="00602979" w:rsidRDefault="00A77AE4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Տղամարդու բանվորական ձմեռային արտահագուստի լրակազմը բաղկացած է հանովի գլխանոցով 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hy-AM"/>
              </w:rPr>
              <w:t>1 հատ</w:t>
            </w:r>
            <w:r w:rsidRPr="00602979">
              <w:rPr>
                <w:rFonts w:ascii="inherit" w:hAnsi="inherit" w:cs="Segoe UI"/>
                <w:sz w:val="20"/>
                <w:szCs w:val="20"/>
                <w:lang w:val="pt-BR"/>
              </w:rPr>
              <w:t xml:space="preserve">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ձմեռային բաճկոնից և </w:t>
            </w:r>
            <w:r w:rsidRPr="00602979">
              <w:rPr>
                <w:rFonts w:ascii="GHEA Grapalat" w:hAnsi="GHEA Grapalat" w:cs="Segoe UI"/>
                <w:b/>
                <w:sz w:val="20"/>
                <w:szCs w:val="20"/>
                <w:lang w:val="pt-BR"/>
              </w:rPr>
              <w:t xml:space="preserve">1 </w:t>
            </w:r>
            <w:r w:rsidRPr="00602979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հատ</w:t>
            </w:r>
            <w:r w:rsidRPr="00602979">
              <w:rPr>
                <w:rFonts w:ascii="inherit" w:hAnsi="inherit" w:cs="Segoe UI"/>
                <w:sz w:val="20"/>
                <w:szCs w:val="20"/>
                <w:lang w:val="pt-BR"/>
              </w:rPr>
              <w:t xml:space="preserve">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ձմեռային տաբատից: Արտահագուստը կարվում է երկու տարբեր գույների կտորների համադրությամբ: </w:t>
            </w:r>
          </w:p>
          <w:p w14:paraId="61266D5F" w14:textId="091B5030" w:rsidR="00A77AE4" w:rsidRPr="00602979" w:rsidRDefault="00A77AE4" w:rsidP="006726B0">
            <w:pPr>
              <w:spacing w:after="0"/>
              <w:ind w:left="12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02979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Արտահագուստի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հիմնական գույնը մուգ կապույտն է՝ </w:t>
            </w:r>
            <w:r w:rsidRPr="00602979">
              <w:rPr>
                <w:rFonts w:ascii="GHEA Grapalat" w:hAnsi="GHEA Grapalat"/>
                <w:sz w:val="20"/>
                <w:szCs w:val="20"/>
              </w:rPr>
              <w:t>նարնջագույն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կտորների համադրությամբ: Բոլոր կտորների գույների երանգները պարտադիր պետք է համաձայնեցվեն Պատվիրատուի հետ: </w:t>
            </w:r>
          </w:p>
          <w:p w14:paraId="1A3ECDC6" w14:textId="77777777" w:rsidR="00A77AE4" w:rsidRPr="00602979" w:rsidRDefault="00A77AE4" w:rsidP="006726B0">
            <w:pPr>
              <w:spacing w:after="0"/>
              <w:ind w:left="12" w:firstLine="15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Մուգ կապույտ կտորը 100% պոլիէսթեր բաղադրությամբ է, 210±5 գ/մ2 մակերեսային խտությամբ ջրակայուն, ջրավանիչ կտոր է: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Նարնջագույն կտորի բաղադրությունը 20% բամբակ,  80% պոլիէսթեր 240±5 գ/մ2 մակերեսային խտությամբ, կտորը ջրակայուն: </w:t>
            </w:r>
          </w:p>
          <w:p w14:paraId="7668ECDC" w14:textId="77777777" w:rsidR="00A77AE4" w:rsidRPr="00602979" w:rsidRDefault="00A77AE4" w:rsidP="006726B0">
            <w:pPr>
              <w:spacing w:after="0"/>
              <w:ind w:left="12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0297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Բաճկոնի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pt-BR"/>
              </w:rPr>
              <w:t xml:space="preserve"> ձևվածքն ուղիղ ուրվագծով,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երկարությունը</w:t>
            </w:r>
            <w:r w:rsidRPr="00602979">
              <w:rPr>
                <w:rFonts w:ascii="GHEA Grapalat" w:hAnsi="GHEA Grapalat" w:cs="Arial"/>
                <w:sz w:val="20"/>
                <w:szCs w:val="20"/>
                <w:lang w:val="pt-BR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գոտկատեղից</w:t>
            </w:r>
            <w:r w:rsidRPr="00602979">
              <w:rPr>
                <w:rFonts w:ascii="GHEA Grapalat" w:hAnsi="GHEA Grapalat" w:cs="Arial"/>
                <w:sz w:val="20"/>
                <w:szCs w:val="20"/>
                <w:lang w:val="pt-BR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ներքև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, 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կանգուն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օձիքով և հանովի գլխանոցով: Բաճկոնի հիմնական գույնը մուգ կապույտ է ՝ համադրված նարնջագույնի հետ: Բաճկոնի առաջամասի աջ և ձախ մասերը կառուցվում են երեք հատվածներից, որից ներքին երկու հատվածները կարվում են մուգ կապույտ կտորից, իսկ վերինը՝  նարնջագույն: Հատվածների բաժանումն իրականացվում է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նարնջագույն նեղ երիզներով: Հատվածների միացումն իրականացվում է զույգ կարերով՝ մշակված հատուկ զույգ կարի մեքենայով: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Թևքերը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`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ներկարված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են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երկկարանի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դաստակի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հատվածում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5,5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սմ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լայնությամբ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ռեզինե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մանժետով: Թևքերը ևս կառուցվում են երեք կտորից, որից ներքևի հատվածը և վերին հատվածի ստորին մասը կարվում են մուգ կապույտ կտորից, իսկ վերին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 xml:space="preserve">հատվածի վերին մասը նարնջագույն կտորից: Թևքերի վերին և ստորին հատվածների  բաժանումն իրականացվում է  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նարնջագույն նեղ երիզներով: Հատվածների միացումն իրականացվում է զույգ կարերով՝ մշակված հատուկ զույգ կարի մեքենայով: Բաճկոնի մեջքի հատվածը կառուցվում է 4 կտորից: Ներքևի 3 հատվածները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կարվում են մուգ կապույտ կտորից, իսկ վերինը՝  նարնջագույն: Հատվածների բաժանումն իրականացվում է  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նարնջագույն նեղ երիզներով: Հատվածների միացումն իրականացվում է զույգ կարերով՝ մշակված հատուկ զույգ կարի մեքենայով: Բաճկոնի թևքերի շրջագծով, առաջամասերի նեղ հատվածներում, ինչպես նաև մեջքին կիսալուսնաձև ձևվածքով կարվում են 5սմ լայնությամբ լուսանդրադարձնող ժապավեններ: Բաճկոնի վրա առկա է 5 գրպան: Գրպաններից երկուսը տեղակայված են բաճկոնի ներքևի հատվածում, երկուսը կրծքավանդակի հատվածում, մեկը՝ ձախ թևքի վրա: Ներքևի հաստվածի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գրպանները ներսի են, որոնց մուտքը մշակվում է 3.5-4 սմ լայնությամբ երկու կտորանի մանժետով: Մանժետի ներքին հատվածը մշակվում է նարնջագույն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կտորից՝ արտաքին հատվածից 0.5 սմ ավելի լայն՝ ստեղծելով դեկորատիվ գունային համադրություն: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Կրծքավանդակի հատվածի գրպանները ևս ներսի են, որոնք փակվում են շեղակի ծածկող կափույրներով: Կափույրների ներքին հատվածը մշակվում է նարնջագույն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կտորից՝ արտաքին հատվածից 0.5 սմ ավելի լայն՝ ստեղծելով դեկորատիվ գունային համադրություն: Կափույրները մշակվում են զույգ կարերով՝ հատուկ զույգ ասեղանի կարի մեքենայով: Բաճկոնի թևքի գրպանը վրադիր է, ծավալային, փակվող կափույրով՝ նախատեսված հեռախոսի կամ ռացիայի համար: Թևքի գրպանի ծավալը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մշակվում է նարնջագույն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կտորից, կափույրի ներսի հատվածը՝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նարնջագույն կտորից: Բոլոր գրպանների մուտքի հատվածները, ինչպես նաև ծածկող կափույրների միացման եզրերը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մշակվում են   նարնջագույն ամրակարերով: Ամրակարերը մշակվում են հատուկ ամրակարի մեքենայով: Կրծքավանդակի ձախ հատվածում մեկ հատ ծոցագրպան:</w:t>
            </w:r>
          </w:p>
          <w:p w14:paraId="32539C26" w14:textId="77777777" w:rsidR="00A77AE4" w:rsidRPr="00602979" w:rsidRDefault="00A77AE4" w:rsidP="006726B0">
            <w:pPr>
              <w:spacing w:after="0"/>
              <w:ind w:left="0" w:firstLine="3"/>
              <w:jc w:val="both"/>
              <w:rPr>
                <w:rFonts w:ascii="GHEA Grapalat" w:hAnsi="GHEA Grapalat" w:cs="Arial"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Բաճկոնի գլխանոցը մշակվում է մուգ կապույտ կտորից՝ բաղկացած երեք հատվածներից: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Հատվածների բաժանումն իրականացվում է  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>նարնջագույն նեղ երիզներով: Գլխանոցն առանձնանում է բաճկոնից նեյլոնե շղթայով, իսկ գլխանոցի կոճկումն իրականացվում է իրար նկատմամբ խաչաձև կարված կպչուն ժապավենների միջոցով: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Բաճկոնը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կոճկվում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քամուց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պաշտպանող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կափույրի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տակ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տեղադրված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նեյլոնե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շղթայով: Ծածկող կափույրը մշակվում է երկու կտորից ՝ արտաքինը մուգ կապույտ գույնի, իսկ ներքինը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>նարնջագույն գույնի՝ արտաքինից 0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.5 սմ ավելի լայն՝ ստեղծելով դեկորատիվ գունային համադրություն: Բաճկոնի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օձիքի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վրա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կա կտորե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կախիչ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պիտակ՝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տեսականու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չափսի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մասին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նշումով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: 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Բաճկոնի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առաջամասում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ետևամասում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որպես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տաքացնող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ներդիր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տեղադրվում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300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>±5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գ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>/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</w:t>
            </w:r>
            <w:r w:rsidRPr="00602979">
              <w:rPr>
                <w:rFonts w:ascii="GHEA Grapalat" w:hAnsi="GHEA Grapalat" w:cs="Arial"/>
                <w:sz w:val="20"/>
                <w:szCs w:val="20"/>
                <w:vertAlign w:val="superscript"/>
                <w:lang w:val="nb-NO"/>
              </w:rPr>
              <w:t>2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խտությամբ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սինթեպոն, որը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մգդակված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սև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գույնի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մետաքսյա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աստառի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հետ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շեղանկյուն փախլավանման հյուսքով,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իսկ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թևերի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հատվածում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 200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>±5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գ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>/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</w:t>
            </w:r>
            <w:r w:rsidRPr="00602979">
              <w:rPr>
                <w:rFonts w:ascii="GHEA Grapalat" w:hAnsi="GHEA Grapalat" w:cs="Arial"/>
                <w:sz w:val="20"/>
                <w:szCs w:val="20"/>
                <w:vertAlign w:val="superscript"/>
                <w:lang w:val="nb-NO"/>
              </w:rPr>
              <w:t>2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խտությամբ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սինթեպոն,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որը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ևս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մգդակված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սև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գույնի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մետաքսյա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աստառի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հետ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շեղանկյուն փախլավանման հյուսքով: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Մետաքսյա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աստառի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մակերեսային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խտությունը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կազմի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 60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±5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գ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>/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>մ</w:t>
            </w:r>
            <w:r w:rsidRPr="00602979">
              <w:rPr>
                <w:rFonts w:ascii="GHEA Grapalat" w:hAnsi="GHEA Grapalat" w:cs="Arial"/>
                <w:sz w:val="20"/>
                <w:szCs w:val="20"/>
                <w:vertAlign w:val="superscript"/>
                <w:lang w:val="nb-NO"/>
              </w:rPr>
              <w:t>2</w:t>
            </w: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>:</w:t>
            </w:r>
          </w:p>
          <w:p w14:paraId="4C9A2AC1" w14:textId="77777777" w:rsidR="00A77AE4" w:rsidRPr="00602979" w:rsidRDefault="00A77AE4" w:rsidP="006726B0">
            <w:pPr>
              <w:shd w:val="clear" w:color="auto" w:fill="FFFFFF"/>
              <w:spacing w:after="0"/>
              <w:ind w:left="0" w:firstLine="3"/>
              <w:jc w:val="both"/>
              <w:rPr>
                <w:rFonts w:ascii="GHEA Grapalat" w:hAnsi="GHEA Grapalat" w:cs="Arial"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Կրծքավանդակի ձախակողմյան գրպանի վրա ասեղնագործվում է Երևան քաղաքի բազմագույն զինանշանը՝ պատկերների համաչափության պահպանմամբ (գույնի երանգը պատվիրատուի հետ համաձայնեցնելով): </w:t>
            </w:r>
          </w:p>
          <w:p w14:paraId="51671CDB" w14:textId="77777777" w:rsidR="00A77AE4" w:rsidRPr="00602979" w:rsidRDefault="00A77AE4" w:rsidP="006726B0">
            <w:pPr>
              <w:shd w:val="clear" w:color="auto" w:fill="FFFFFF"/>
              <w:spacing w:after="0"/>
              <w:ind w:left="12" w:firstLine="3"/>
              <w:jc w:val="both"/>
              <w:rPr>
                <w:rFonts w:ascii="GHEA Grapalat" w:hAnsi="GHEA Grapalat" w:cs="Arial"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 w:cs="Arial"/>
                <w:sz w:val="20"/>
                <w:szCs w:val="20"/>
                <w:lang w:val="nb-NO"/>
              </w:rPr>
              <w:t xml:space="preserve">Բաճկոնի մեջքի մասում, նարնջագույն, բարձրորակ տպագրական ներկով դաջվում է կամ ասեղնագործվում է ընկերության անվանումը: </w:t>
            </w:r>
          </w:p>
          <w:p w14:paraId="7BCAE93A" w14:textId="77777777" w:rsidR="00A77AE4" w:rsidRPr="00602979" w:rsidRDefault="00A77AE4" w:rsidP="006726B0">
            <w:pPr>
              <w:spacing w:after="0"/>
              <w:ind w:left="12" w:firstLine="3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Տաբատի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հիմնական գույնը մուգ կապույտ է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Տաբատը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ուղիղ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ձևվածքի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ներսի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կողմից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որպես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տաքացնող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ներդիր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տեղադրվում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lastRenderedPageBreak/>
              <w:t>200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>±5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>/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2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խտությամբ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սինթեպոն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,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որը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մգդակված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սև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գույնի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մետաքսյա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աստառի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հետ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շեղանկյուն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փախլավանման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հյուսք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ո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վ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Մետաքսյա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աստառի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մակերեսային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խտությունը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կազմի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60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±5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>/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2: Տաբատի առաջամասը բաղկացած է 3 կտորից, կտորների </w:t>
            </w:r>
            <w:r w:rsidRPr="0060297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բաժանումն իրականացվում է  </w:t>
            </w:r>
            <w:r w:rsidRPr="00602979">
              <w:rPr>
                <w:rFonts w:ascii="GHEA Grapalat" w:hAnsi="GHEA Grapalat"/>
                <w:sz w:val="20"/>
                <w:szCs w:val="20"/>
              </w:rPr>
              <w:t>նարնջագույն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նեղ երիզներով: Հատվածների միացումն իրականացվում է զույգ կարերով՝ մշակված հատուկ զույգ կարի մեքենայով: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Տաբատը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ունի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առջևից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2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կողային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ներսի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գրպաններ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և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վրադիր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ծավալային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գրպան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ծնկամասի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հատվածում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1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վրադիր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գրպան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ետևի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ձախ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հատվածում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Կողային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ներսի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գրպանների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մուտքի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ձևվածքը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շեղ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որոնց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մուտքի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հատվածն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մշակված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sz w:val="20"/>
                <w:szCs w:val="20"/>
              </w:rPr>
              <w:t>նարնջագույն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նեղ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երիզներով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Վրադիր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գրպանը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փակվում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կափույրով՝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ընդ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որում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կափույր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ը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մշակվում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են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2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կտորից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որից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վերին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հատվածինն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մուգ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կապույտ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գույնի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իսկ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հատվածինը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sz w:val="20"/>
                <w:szCs w:val="20"/>
              </w:rPr>
              <w:t>նարնջագույն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՝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վերինից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0,5սմ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լայն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Վրադիր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գրպանը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մշակվում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զույգ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կարերով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բոլոր գրպանների մուտքի հատվածները, ինչպես նաև ծածկող կափույրների միացման եզրերը մշակվում են </w:t>
            </w:r>
            <w:r w:rsidRPr="00602979">
              <w:rPr>
                <w:rFonts w:ascii="GHEA Grapalat" w:hAnsi="GHEA Grapalat"/>
                <w:sz w:val="20"/>
                <w:szCs w:val="20"/>
              </w:rPr>
              <w:t>նարնջագույն</w:t>
            </w:r>
            <w:r w:rsidRPr="00602979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ամրակարերով: Ամրակարերը մշակվում են հատուկ ամրակարի մեքենայով:</w:t>
            </w:r>
          </w:p>
          <w:p w14:paraId="326256F3" w14:textId="77777777" w:rsidR="00A77AE4" w:rsidRPr="00602979" w:rsidRDefault="00A77AE4" w:rsidP="006726B0">
            <w:pPr>
              <w:spacing w:after="0"/>
              <w:ind w:left="12" w:firstLine="3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Տաբատի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գոտին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4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սմ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լայնությամբ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որի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վրա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7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-9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կամրջակ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`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գոտին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անցկացնելու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Առաջամասը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կոճկվում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նեյլոնե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շղթայով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և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կոճակով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Տաբատի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գոտու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մեջ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տեղադրված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3.5-4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սմ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լայնությամբ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էլաստիկ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ժապավեն՝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շիբլետանման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ռեզին՝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նախատեսված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տաբատի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չափսը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կարգավորելու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Տաբատի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ծնկամասերից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ներքև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տեղադրված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են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5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սմ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լայնությամբ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լուսանդրադարձնող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ժապավեններ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: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Տաբատի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բոլոր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զարդակարերը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լինեն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զույգ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կարով՝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մշակված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զույգ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կարի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</w:rPr>
              <w:t>մեքենայով</w:t>
            </w:r>
            <w:r w:rsidRPr="00602979">
              <w:rPr>
                <w:rFonts w:ascii="GHEA Grapalat" w:hAnsi="GHEA Grapalat" w:cs="Calibri"/>
                <w:color w:val="000000"/>
                <w:sz w:val="20"/>
                <w:szCs w:val="20"/>
                <w:lang w:val="nb-NO"/>
              </w:rPr>
              <w:t>:</w:t>
            </w:r>
          </w:p>
          <w:p w14:paraId="01AE6BF1" w14:textId="77777777" w:rsidR="00A77AE4" w:rsidRPr="00602979" w:rsidRDefault="00A77AE4" w:rsidP="006726B0">
            <w:pPr>
              <w:spacing w:after="0"/>
              <w:ind w:left="12" w:firstLine="3"/>
              <w:jc w:val="both"/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Փաթեթավորումը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թափանցիկ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պոլիէթիլենային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տոպրակներով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մեկ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տոպրակի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մեջ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1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լրակազմ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Տոպրակները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պիտակավորված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պիտակների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վրա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պետք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է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նշված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լինի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տեսականու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lastRenderedPageBreak/>
              <w:t>անվանումը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քանակը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չափսը</w:t>
            </w:r>
            <w:r w:rsidRPr="00602979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:</w:t>
            </w:r>
          </w:p>
          <w:p w14:paraId="26E06CCC" w14:textId="77777777" w:rsidR="00A77AE4" w:rsidRPr="00602979" w:rsidRDefault="00A77AE4" w:rsidP="006726B0">
            <w:pPr>
              <w:spacing w:after="0"/>
              <w:ind w:left="12" w:hanging="12"/>
              <w:jc w:val="both"/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>1.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Մատակարար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կազմակերպությունը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մատակարարումից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առաջ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պետք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է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Պատվիրատուի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համաձայնեցմանը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ներկայացնի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մեկ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օրինակ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նմուշ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>:</w:t>
            </w:r>
          </w:p>
          <w:p w14:paraId="0ABA912C" w14:textId="77777777" w:rsidR="00A77AE4" w:rsidRPr="00602979" w:rsidRDefault="00A77AE4" w:rsidP="006726B0">
            <w:pPr>
              <w:spacing w:after="0"/>
              <w:ind w:left="12" w:firstLine="3"/>
              <w:jc w:val="both"/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>2.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Նմուշի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հետ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համատեղ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`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մատակարար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կազմակերպությունն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պարտավոր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է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ներկայացնել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արտադրման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համար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օգտագործված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բոլոր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նյութերն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`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ամրացված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գծագրական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թղթի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վրա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: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Ներկայացված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նմուշն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ստորագրում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է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մատակարարն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համաձայնեցվում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է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Պատվիրատուի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կողմից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,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ներկայացնելուց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ոչ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ուշ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քան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երեք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աշխատանքային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օրվա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ընթացքում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>:</w:t>
            </w:r>
          </w:p>
          <w:p w14:paraId="32600E44" w14:textId="77777777" w:rsidR="00A77AE4" w:rsidRPr="00602979" w:rsidRDefault="00A77AE4" w:rsidP="006726B0">
            <w:pPr>
              <w:spacing w:after="0"/>
              <w:ind w:left="12" w:firstLine="0"/>
              <w:jc w:val="both"/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3.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Մատակարարվող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ապրանքատեսականին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պետք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է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լինի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նոր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և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չօգտագործված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>:</w:t>
            </w:r>
          </w:p>
          <w:p w14:paraId="1013593A" w14:textId="031A927C" w:rsidR="00A77AE4" w:rsidRPr="00A77AE4" w:rsidRDefault="00A77AE4" w:rsidP="006726B0">
            <w:pPr>
              <w:spacing w:after="0"/>
              <w:ind w:left="0" w:firstLine="3"/>
              <w:jc w:val="both"/>
              <w:rPr>
                <w:rFonts w:ascii="GHEA Grapalat" w:hAnsi="GHEA Grapalat"/>
                <w:b/>
                <w:sz w:val="20"/>
                <w:szCs w:val="20"/>
                <w:lang w:val="nb-NO"/>
              </w:rPr>
            </w:pPr>
            <w:r w:rsidRPr="00602979">
              <w:rPr>
                <w:rFonts w:ascii="GHEA Grapalat" w:hAnsi="GHEA Grapalat"/>
                <w:b/>
                <w:sz w:val="20"/>
                <w:szCs w:val="20"/>
              </w:rPr>
              <w:t>Արտահագուստի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չափսերի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խմբաքանակները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համաձայնեցվում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են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Պատվիրատուի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r w:rsidRPr="00602979">
              <w:rPr>
                <w:rFonts w:ascii="GHEA Grapalat" w:hAnsi="GHEA Grapalat"/>
                <w:b/>
                <w:sz w:val="20"/>
                <w:szCs w:val="20"/>
              </w:rPr>
              <w:t>հետ</w:t>
            </w:r>
            <w:r w:rsidRPr="00602979">
              <w:rPr>
                <w:rFonts w:ascii="GHEA Grapalat" w:hAnsi="GHEA Grapalat"/>
                <w:b/>
                <w:sz w:val="20"/>
                <w:szCs w:val="20"/>
                <w:lang w:val="nb-NO"/>
              </w:rPr>
              <w:t>:</w:t>
            </w:r>
          </w:p>
        </w:tc>
        <w:tc>
          <w:tcPr>
            <w:tcW w:w="20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A393BA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Տղամարդու բանվորական ձմեռային արտահագուստի լրակազմը բաղկացած է հանովի գլխանոցով 1 հատ ձմեռային բաճկոնից և 1 հատ ձմեռային տաբատից: Արտահագուստը կարվում է երկու տարբեր գույների կտորների համադրությամբ: </w:t>
            </w:r>
          </w:p>
          <w:p w14:paraId="4A670A28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Արտահագուստի հիմնական գույնը մուգ կապույտն է՝ նարնջագույն կտորների համադրությամբ: Բոլոր կտորների գույների երանգները պարտադիր պետք է համաձայնեցվեն Պատվիրատուի հետ: </w:t>
            </w:r>
          </w:p>
          <w:p w14:paraId="6DFD7439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 xml:space="preserve">Մուգ կապույտ կտորը 100% պոլիէսթեր բաղադրությամբ է, 210±5 գ/մ2 մակերեսային խտությամբ ջրակայուն, 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ջրավանիչ կտոր է: Նարնջագույն կտորի բաղադրությունը 20% բամբակ,  80% պոլիէսթեր 240±5 գ/մ2 մակերեսային խտությամբ, կտորը ջրակայուն,: </w:t>
            </w:r>
          </w:p>
          <w:p w14:paraId="2F60AACA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 xml:space="preserve">Բաճկոնի ձևվածքն ուղիղ ուրվագծով, երկարությունը գոտկատեղից ներքև,  կանգուն  օձիքով և հանովի գլխանոցով: Բաճկոնի հիմնական գույնը մուգ կապույտ է ՝ համադրված նարնջագույնի հետ: Բաճկոնի առաջամասի աջ և ձախ մասերը կառուցվում են երեք հատվածներից, որից ներքին երկու հատվածները կարվում են մուգ կապույտ կտորից, իսկ վերինը՝  նարնջագույն: Հատվածների բաժանումն իրականացվում է նարնջագույն նեղ երիզներով: Հատվածների միացումն իրականացվում է զույգ կարերով՝ մշակված հատուկ զույգ կարի մեքենայով: Թևքերը` ներկարված են, երկկարանի, դաստակի հատվածում 5,5 սմ լայնությամբ ռեզինե մանժետով: Թևքերը ևս կառուցվում են երեք կտորից, որից ներքևի հատվածը և վերին 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հատվածի ստորին մասը կարվում են մուգ կապույտ կտորից, իսկ վերին հատվածի վերին մասը նարնջագույն կտորից: Թևքերի վերին և ստորին հատվածների  բաժանումն իրականացվում է   նարնջագույն նեղ երիզներով: Հատվածների միացումն իրականացվում է զույգ կարերով՝ մշակված հատուկ զույգ կարի մեքենայով: Բաճկոնի մեջքի հատվածը կառուցվում է 4 կտորից: Ներքևի 3 հատվածները կարվում են մուգ կապույտ կտորից, իսկ վերինը՝  նարնջագույն: Հաստվածների բաժանումն իրականացվում է   նարնջագույն նեղ երիզներով: Հատվածների միացումն իրականացվում է զույգ կարերով՝ մշակված հատուկ զույգ կարի մեքենայով: Բաճկոնի թևքերի շրջագծով, առաջամասերի նեղ հատվածներում, ինչպես նաև մեջքին կիսալուսնաձև ձևվածքով կարվում են 5սմ լայնությամբ լուսանդրադարձնող ժապավեններ: Բաճկոնի վրա առկա է 5 գրպան: Գրպաններից երկուսը 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տեղակայված են բաճկոնի ներքևի հատվածում, երկուսը կրծքավանդակի հատվածում, մեկը՝ ձախ թևքի վրա: Ներքևի հաստվածի գրպանները ներսի են, որոնց մուտքը մշակվում է 3.5-4 սմ լայնությամբ երկու կտորանի մանժետով: Մանժետի ներքին հատվածը մշակվում է նարնջագույն կտորից՝ արտաքին հատվածից 0.5 սմ ավելի լայն՝ ստեղծելով դեկորատիվ գունային համադրություն: Կրծքավանդակի հատվածի գրպանները ևս ներսի են, որոնք փակվում են շեղակի ծածկող կափույրներով: Կափույրների ներքին հատվածը մշակվում է նարնջագույն կտորից՝ արտաքին հատվածից 0.5 սմ ավելի լայն՝ ստեղծելով դեկորատիվ գունային համադրություն: Կափույրները մշակվում են զույգ կարերով՝ հատուկ զույգ ասեղանի կարի մեքենայով: Բաճկոնի թևքի գրպանը վրադիր է, ծավալային, փակվող կափույրով՝ նախատեսված հեռախոսի կամ ռացիայի համար: Թևքի գրպանի ծավալը մշակվում է 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նարնջագույն կտորից, կափույրի ներսի հատվածը՝ նարնջագույն կտորից: Բոլոր գրպանների մուտքի հատվածները, ինչպես նաև ծածկող կափույրների միացման եզրերը մշակվում են   նարնջագույն ամրակարերով: Ամրակարերը մշակվում են հատուկ ամրակարի մեքենայով: Կրծքավանդակի ձախ հատվածում մեկ հատ ծոցագրպան:</w:t>
            </w:r>
          </w:p>
          <w:p w14:paraId="2A84D96E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 xml:space="preserve">Բաճկոնի գլխանոցը մշակվում է մուգ կապույտ կտորից՝ բաղկացած երեք հատվածներից: Հատվածների բաժանումն իրականացվում է   նարնջագույն նեղ երիզներով: Գլխանոցն առանձնանում է բաճկոնից նեյլոնե շղթայով, իսկ գլխանոցի կոճկումն իրականացվում է իրար նկատմամբ խաչաձև կարված կպչուն ժապավենների միջոցով: Բաճկոնը կոճկվում է քամուց պաշտպանող կափույրի տակ տեղադրված նեյլոնե շղթայով: Ծածկող կափույրը մշակվում է երկու կտորից ՝ արտաքինը մուգ կապույտ գույնի, իսկ ներքինը 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նարնջագույն գույնի՝ արտաքինից 0.5 սմ ավելի լայն՝ ստեղծելով դեկորատիվ գունային համադրություն: Բաճկոնի  օձիքի վրա կա կտորե կախիչ և պիտակ՝ տեսականու չափսի մասին նշումով:  Բաճկոնի առաջամասում և ետևամասում որպես  տաքացնող ներդիր տեղադրվում է 300±5 գ/մ2 խտությամբ սինթեպոն, որը մգդակված է սև գույնի մետաքսյա աստառի հետ շեղանկյուն փախլավանման հյուսքով, իսկ թևերի հատվածում  200±5 գ/մ2 խտությամբ սինթեպոն, որը ևս մգդակված է սև գույնի մետաքսյա աստառի հետ շեղանկյուն փախլավանման հյուսքով: Մետաքսյա աստառի մակերեսային խտությունը պետք է կազմի 60±5 գ/մ2:</w:t>
            </w:r>
          </w:p>
          <w:p w14:paraId="459626D4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>Կրծքավանդակի ձախակողմյան գրպանի վրա ասեղնագործվում է Երևան քաղաքի բազմագույն զինանշանը՝ պատկերների համաչափության պահպանմամբ (գույնի երանգը պատվիրատուի հետ համաձայնեցնելով)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: </w:t>
            </w:r>
          </w:p>
          <w:p w14:paraId="2C5C7300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 xml:space="preserve">Բաճկոնի մեջքի մասում, նարնջագույն, բարձրորակ տպագրական ներկով դաջվում է կամ ասեղնագործվում է ընկերության անվանումը: </w:t>
            </w:r>
          </w:p>
          <w:p w14:paraId="71B4949F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 xml:space="preserve">Տաբատի հիմնական գույնը մուգ կապույտ է: Տաբատը ուղիղ ձևվածքի, ներսի կողմից որպես  տաքացնող ներդիր տեղադրվում է 200±5 գ/մ2 խտությամբ սինթեպոն, որը մգդակված է սև գույնի մետաքսյա աստառի հետ շեղանկյուն փախլավանման հյուսքով: Մետաքսյա աստառի մակերեսային խտությունը պետք է կազմի 60±5 գ/մ2: Տաբատի առաջամասը բաղկացած է 3 կտորից, կտորների բաժանումն իրականացվում է  նարնջագույն նեղ երիզներով: Հատվածների միացումն իրականացվում է զույգ կարերով՝ մշակված հատուկ զույգ կարի մեքենայով: Տաբատը ունի առջևից 2 կողային ներսի  գրպաններ և 1 վրադիր ծավալային գրպան ծնկամասի հատվածում, 1 վրադիր գրպան 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ետևի ձախ հատվածում: Կողային ներսի գրպանների մուտքի ձևվածքը  շեղ է, որոնց մուտքի հատվածն մշակված է նարնջագույն նեղ երիզներով: Վրադիր գրպանը փակվում է կափույրով՝  ընդ որում կափույրը մշակվում են 2 կտորից, որից վերին հատվածինն մուգ կապույտ գույնի, իսկ ներքին հատվածինն նարնջագույն՝ վերինից 0,5սմ լայն: Վրադիր գրպանը մշակվում են զույգ կարերով, Բոլոր գրպանների մուտքի հատվածները, ինչպես նաև ծածկող կափույրների միացման եզրերը մշակվում են   նարնջագույն ամրակարերով: Ամրակարերը մշակվում են հատուկ ամրակարի մեքենայով:</w:t>
            </w:r>
          </w:p>
          <w:p w14:paraId="37B69EDC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 xml:space="preserve">Տաբատի գոտին 4 սմ լայնությամբ է, որի վրա կան 7-9 կամրջակ` գոտին անցկացնելու համար: Առաջամասը կոճկվում է նեյլոնե շղթայով և կոճակով: Տաբատի գոտու մեջ տեղադրված է 3.5-4 սմ լայնությամբ  էլաստիկ ժապավեն՝ շիբլետանման ռեզին՝ 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նախատեսված տաբատի չափսն կարգավորելու համար: Տաբատի ծնկամասերից ներքև տեղադրված են 5 սմ լայնությամբ լուսանդրադարձնող ժապավեններ: Տաբատի  բոլոր զարդակարերը պետք է լինեն զույգ կարով՝ մշակված զույգ կարի մեքենայով:</w:t>
            </w:r>
          </w:p>
          <w:p w14:paraId="73F92494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>Փաթեթավորումը  թափանցիկ պոլիէթիլենային տոպրակներով, մեկ տոպրակի մեջ 1 լրակազմ: Տոպրակները պիտակավորված, պիտակների վրա պետք է նշված  լինի տեսականու անվանումը, քանակը, չափսը:</w:t>
            </w:r>
          </w:p>
          <w:p w14:paraId="37FD269F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5BF6820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>1.Մատակարար կազմակերպությունը մատակարարումից առաջ պետք է Պատվիրատուի համաձայնեցմանը ներկայացնի մեկ օրինակ նմուշ:</w:t>
            </w:r>
          </w:p>
          <w:p w14:paraId="1B0A363F" w14:textId="77777777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 xml:space="preserve">2.Նմուշի հետ համատեղ` մատակարար կազմակերպությունն պարտավոր է ներկայացնել արտադրման համար օգտագործված բոլոր նյութերն` ամրացված գծագրական թղթի վրա: Ներկայացված նմուշն </w:t>
            </w: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ստորագրում է մատակարարն, համաձայնեցվում է Պատվիրատուի կողմից, ներկայացնելուց ոչ ուշ քան երեք աշխատանքային օրվա ընթացքում:</w:t>
            </w:r>
          </w:p>
          <w:p w14:paraId="7B5DAD68" w14:textId="77777777" w:rsid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>3. Մատակարարվող ապրանքատեսականին պետք է լինի նոր և չօգտագործված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  <w:p w14:paraId="49E780E3" w14:textId="53D256A2" w:rsidR="006726B0" w:rsidRPr="006726B0" w:rsidRDefault="006726B0" w:rsidP="006726B0">
            <w:pPr>
              <w:spacing w:after="0"/>
              <w:ind w:left="0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726B0">
              <w:rPr>
                <w:rFonts w:ascii="GHEA Grapalat" w:hAnsi="GHEA Grapalat"/>
                <w:sz w:val="20"/>
                <w:szCs w:val="20"/>
                <w:lang w:val="hy-AM"/>
              </w:rPr>
              <w:t>Արտահագուստի չափսերի խմբաքանակները համաձայնեցվում են Պատվիրատուի հետ:</w:t>
            </w:r>
          </w:p>
          <w:p w14:paraId="5152B32D" w14:textId="633686E6" w:rsidR="00A77AE4" w:rsidRPr="00446426" w:rsidRDefault="00A77AE4" w:rsidP="006726B0">
            <w:pPr>
              <w:tabs>
                <w:tab w:val="left" w:pos="1248"/>
              </w:tabs>
              <w:spacing w:before="0" w:after="0"/>
              <w:ind w:left="0" w:firstLine="0"/>
              <w:jc w:val="both"/>
              <w:rPr>
                <w:rFonts w:ascii="Sylfaen" w:hAnsi="Sylfaen"/>
                <w:sz w:val="20"/>
                <w:lang w:val="af-ZA"/>
              </w:rPr>
            </w:pPr>
          </w:p>
        </w:tc>
      </w:tr>
      <w:tr w:rsidR="00A77AE4" w:rsidRPr="00850DA8" w14:paraId="4B8BC031" w14:textId="77777777" w:rsidTr="00DE224C">
        <w:trPr>
          <w:trHeight w:val="169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p w14:paraId="451180EC" w14:textId="77777777" w:rsidR="00A77AE4" w:rsidRPr="0056726B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A77AE4" w:rsidRPr="00850DA8" w14:paraId="24C3B0CB" w14:textId="77777777" w:rsidTr="00DE224C">
        <w:trPr>
          <w:trHeight w:val="137"/>
          <w:jc w:val="center"/>
        </w:trPr>
        <w:tc>
          <w:tcPr>
            <w:tcW w:w="433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A77AE4" w:rsidRPr="0056726B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F8543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նման</w:t>
            </w:r>
            <w:r w:rsidRPr="0056726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F8543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56726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F8543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ընտրության</w:t>
            </w:r>
            <w:r w:rsidRPr="0056726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F8543A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հիմնավորումը</w:t>
            </w:r>
          </w:p>
        </w:tc>
        <w:tc>
          <w:tcPr>
            <w:tcW w:w="6763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294F4FD" w:rsidR="00A77AE4" w:rsidRPr="000D29B9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4"/>
                <w:szCs w:val="14"/>
                <w:lang w:val="af-ZA" w:eastAsia="ru-RU"/>
              </w:rPr>
            </w:pPr>
            <w:r>
              <w:rPr>
                <w:rFonts w:asciiTheme="minorHAnsi" w:hAnsiTheme="minorHAnsi"/>
                <w:sz w:val="20"/>
                <w:lang w:val="hy-AM"/>
              </w:rPr>
              <w:t>«</w:t>
            </w:r>
            <w:r w:rsidRPr="000D29B9">
              <w:rPr>
                <w:rFonts w:ascii="Arial" w:hAnsi="Arial" w:cs="Arial"/>
                <w:sz w:val="20"/>
                <w:lang w:val="af-ZA"/>
              </w:rPr>
              <w:t>Գնումների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մասին</w:t>
            </w:r>
            <w:r>
              <w:rPr>
                <w:rFonts w:asciiTheme="minorHAnsi" w:hAnsiTheme="minorHAnsi" w:cs="Sylfaen"/>
                <w:sz w:val="20"/>
                <w:lang w:val="hy-AM"/>
              </w:rPr>
              <w:t>»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ՀՀ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օրենքի</w:t>
            </w:r>
            <w:r w:rsidRPr="000D29B9">
              <w:rPr>
                <w:rFonts w:ascii="Arial Armenian" w:hAnsi="Arial Armenian" w:cs="Sylfaen"/>
                <w:sz w:val="20"/>
                <w:lang w:val="hy-AM"/>
              </w:rPr>
              <w:t xml:space="preserve"> 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>úñ»ÝùÇ 15-ñ¹ Ñá¹í³ÍÇ 6-ñ¹ Ù³ëÇ 2-ñ¹ Ï»</w:t>
            </w:r>
            <w:r>
              <w:rPr>
                <w:rFonts w:ascii="Arial Armenian" w:hAnsi="Arial Armenian" w:cs="Sylfaen"/>
                <w:sz w:val="20"/>
                <w:lang w:val="af-ZA"/>
              </w:rPr>
              <w:t>ï,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18-</w:t>
            </w:r>
            <w:r w:rsidRPr="000D29B9">
              <w:rPr>
                <w:rFonts w:ascii="Arial" w:hAnsi="Arial" w:cs="Arial"/>
                <w:sz w:val="20"/>
                <w:lang w:val="af-ZA"/>
              </w:rPr>
              <w:t>րդ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հոդված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1-</w:t>
            </w:r>
            <w:r w:rsidRPr="000D29B9">
              <w:rPr>
                <w:rFonts w:ascii="Arial" w:hAnsi="Arial" w:cs="Arial"/>
                <w:sz w:val="20"/>
                <w:lang w:val="af-ZA"/>
              </w:rPr>
              <w:t>ին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մաս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3-</w:t>
            </w:r>
            <w:r w:rsidRPr="000D29B9">
              <w:rPr>
                <w:rFonts w:ascii="Arial" w:hAnsi="Arial" w:cs="Arial"/>
                <w:sz w:val="20"/>
                <w:lang w:val="af-ZA"/>
              </w:rPr>
              <w:t>րդ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կետ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>, 22-</w:t>
            </w:r>
            <w:r w:rsidRPr="000D29B9">
              <w:rPr>
                <w:rFonts w:ascii="Arial" w:hAnsi="Arial" w:cs="Arial"/>
                <w:sz w:val="20"/>
                <w:lang w:val="af-ZA"/>
              </w:rPr>
              <w:t>րդ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հոդված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1-</w:t>
            </w:r>
            <w:r w:rsidRPr="000D29B9">
              <w:rPr>
                <w:rFonts w:ascii="Arial" w:hAnsi="Arial" w:cs="Arial"/>
                <w:sz w:val="20"/>
                <w:lang w:val="af-ZA"/>
              </w:rPr>
              <w:t>ին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մաս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, </w:t>
            </w:r>
            <w:r w:rsidRPr="000D29B9">
              <w:rPr>
                <w:rFonts w:ascii="Arial" w:hAnsi="Arial" w:cs="Arial"/>
                <w:sz w:val="20"/>
                <w:lang w:val="af-ZA"/>
              </w:rPr>
              <w:t>կարգի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80-</w:t>
            </w:r>
            <w:r w:rsidRPr="000D29B9">
              <w:rPr>
                <w:rFonts w:ascii="Arial" w:hAnsi="Arial" w:cs="Arial"/>
                <w:sz w:val="20"/>
                <w:lang w:val="af-ZA"/>
              </w:rPr>
              <w:t>րդ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 xml:space="preserve"> </w:t>
            </w:r>
            <w:r w:rsidRPr="000D29B9">
              <w:rPr>
                <w:rFonts w:ascii="Arial" w:hAnsi="Arial" w:cs="Arial"/>
                <w:sz w:val="20"/>
                <w:lang w:val="af-ZA"/>
              </w:rPr>
              <w:t>կետ</w:t>
            </w:r>
            <w:r w:rsidRPr="000D29B9">
              <w:rPr>
                <w:rFonts w:ascii="Arial Armenian" w:hAnsi="Arial Armenian" w:cs="Sylfaen"/>
                <w:sz w:val="20"/>
                <w:lang w:val="af-ZA"/>
              </w:rPr>
              <w:t>:</w:t>
            </w:r>
          </w:p>
        </w:tc>
      </w:tr>
      <w:tr w:rsidR="00A77AE4" w:rsidRPr="00850DA8" w14:paraId="075EEA57" w14:textId="77777777" w:rsidTr="00DE224C">
        <w:trPr>
          <w:trHeight w:val="196"/>
          <w:jc w:val="center"/>
        </w:trPr>
        <w:tc>
          <w:tcPr>
            <w:tcW w:w="11102" w:type="dxa"/>
            <w:gridSpan w:val="2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9BD8137" w14:textId="77777777" w:rsidR="00A77AE4" w:rsidRPr="0056726B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  <w:p w14:paraId="02621226" w14:textId="77777777" w:rsidR="00A77AE4" w:rsidRPr="0056726B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A77AE4" w:rsidRPr="00144179" w14:paraId="681596E8" w14:textId="77777777" w:rsidTr="00A77A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15"/>
          <w:jc w:val="center"/>
        </w:trPr>
        <w:tc>
          <w:tcPr>
            <w:tcW w:w="6969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r w:rsidRPr="0056726B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r w:rsidRPr="0056726B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133" w:type="dxa"/>
            <w:gridSpan w:val="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3E720618" w:rsidR="00A77AE4" w:rsidRPr="00144179" w:rsidRDefault="0099320F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05</w:t>
            </w:r>
            <w:r w:rsidR="00A77AE4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="00A77AE4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  <w:r w:rsidR="00A77AE4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A77AE4">
              <w:rPr>
                <w:rFonts w:ascii="GHEA Grapalat" w:hAnsi="GHEA Grapalat"/>
                <w:b/>
                <w:sz w:val="14"/>
                <w:szCs w:val="14"/>
              </w:rPr>
              <w:t>4</w:t>
            </w:r>
            <w:r w:rsidR="00A77AE4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թ.</w:t>
            </w:r>
          </w:p>
        </w:tc>
      </w:tr>
      <w:tr w:rsidR="00A77AE4" w:rsidRPr="00144179" w14:paraId="199F948A" w14:textId="77777777" w:rsidTr="00A77A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693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14417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14417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41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695FDFBA" w:rsidR="00A77AE4" w:rsidRPr="00144179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144179" w14:paraId="6EE9B008" w14:textId="77777777" w:rsidTr="00A77AE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693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41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A77AE4" w:rsidRPr="00144179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22631D" w14:paraId="13FE412E" w14:textId="77777777" w:rsidTr="00F66BA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93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A77AE4" w:rsidRPr="00144179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A77AE4" w:rsidRPr="00144179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2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</w:p>
        </w:tc>
      </w:tr>
      <w:tr w:rsidR="00A77AE4" w:rsidRPr="0022631D" w14:paraId="321D26CF" w14:textId="77777777" w:rsidTr="00F66BA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693" w:type="dxa"/>
            <w:gridSpan w:val="1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68E691E2" w14:textId="77777777" w:rsidTr="00F66BA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693" w:type="dxa"/>
            <w:gridSpan w:val="1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30B89418" w14:textId="77777777" w:rsidTr="00DE224C">
        <w:trPr>
          <w:trHeight w:val="54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p w14:paraId="70776DB4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10DC4861" w14:textId="77777777" w:rsidTr="00DE224C">
        <w:trPr>
          <w:trHeight w:val="605"/>
          <w:jc w:val="center"/>
        </w:trPr>
        <w:tc>
          <w:tcPr>
            <w:tcW w:w="1179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552" w:type="dxa"/>
            <w:gridSpan w:val="5"/>
            <w:vMerge w:val="restart"/>
            <w:shd w:val="clear" w:color="auto" w:fill="auto"/>
            <w:vAlign w:val="center"/>
          </w:tcPr>
          <w:p w14:paraId="4FE503E7" w14:textId="29F83DA2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7371" w:type="dxa"/>
            <w:gridSpan w:val="13"/>
            <w:shd w:val="clear" w:color="auto" w:fill="auto"/>
            <w:vAlign w:val="center"/>
          </w:tcPr>
          <w:p w14:paraId="1FD38684" w14:textId="2B462658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A77AE4" w:rsidRPr="0022631D" w14:paraId="3FD00E3A" w14:textId="77777777" w:rsidTr="00A77AE4">
        <w:trPr>
          <w:trHeight w:val="365"/>
          <w:jc w:val="center"/>
        </w:trPr>
        <w:tc>
          <w:tcPr>
            <w:tcW w:w="1179" w:type="dxa"/>
            <w:gridSpan w:val="3"/>
            <w:vMerge/>
            <w:shd w:val="clear" w:color="auto" w:fill="auto"/>
            <w:vAlign w:val="center"/>
          </w:tcPr>
          <w:p w14:paraId="67E5DBFB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5"/>
            <w:vMerge/>
            <w:shd w:val="clear" w:color="auto" w:fill="auto"/>
            <w:vAlign w:val="center"/>
          </w:tcPr>
          <w:p w14:paraId="7835142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62" w:type="dxa"/>
            <w:gridSpan w:val="6"/>
            <w:shd w:val="clear" w:color="auto" w:fill="auto"/>
            <w:vAlign w:val="center"/>
          </w:tcPr>
          <w:p w14:paraId="27542D6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3213" w:type="dxa"/>
            <w:gridSpan w:val="5"/>
            <w:shd w:val="clear" w:color="auto" w:fill="auto"/>
            <w:vAlign w:val="center"/>
          </w:tcPr>
          <w:p w14:paraId="635EE2F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196" w:type="dxa"/>
            <w:gridSpan w:val="2"/>
            <w:shd w:val="clear" w:color="auto" w:fill="auto"/>
            <w:vAlign w:val="center"/>
          </w:tcPr>
          <w:p w14:paraId="4A371FE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A77AE4" w:rsidRPr="0022631D" w14:paraId="15B2C09F" w14:textId="77777777" w:rsidTr="00A77AE4">
        <w:trPr>
          <w:jc w:val="center"/>
        </w:trPr>
        <w:tc>
          <w:tcPr>
            <w:tcW w:w="1179" w:type="dxa"/>
            <w:gridSpan w:val="3"/>
            <w:shd w:val="clear" w:color="auto" w:fill="auto"/>
            <w:vAlign w:val="center"/>
          </w:tcPr>
          <w:p w14:paraId="45890FA6" w14:textId="7D46202F" w:rsidR="00A77AE4" w:rsidRPr="00B84481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8"/>
                <w:lang w:val="hy-AM" w:eastAsia="ru-RU"/>
              </w:rPr>
            </w:pPr>
            <w:r w:rsidRPr="00B84481">
              <w:rPr>
                <w:rFonts w:ascii="Sylfaen" w:hAnsi="Sylfaen" w:cs="Sylfaen"/>
                <w:b/>
                <w:sz w:val="16"/>
                <w:szCs w:val="18"/>
              </w:rPr>
              <w:t>Չափաբաժին</w:t>
            </w:r>
            <w:r w:rsidRPr="00B84481">
              <w:rPr>
                <w:rFonts w:ascii="Arial LatArm" w:hAnsi="Arial LatArm" w:cs="Arial"/>
                <w:b/>
                <w:sz w:val="16"/>
                <w:szCs w:val="18"/>
              </w:rPr>
              <w:t xml:space="preserve"> </w:t>
            </w:r>
            <w:r w:rsidRPr="00B84481">
              <w:rPr>
                <w:rFonts w:asciiTheme="minorHAnsi" w:hAnsiTheme="minorHAnsi" w:cs="Arial"/>
                <w:b/>
                <w:sz w:val="16"/>
                <w:szCs w:val="18"/>
                <w:lang w:val="hy-AM"/>
              </w:rPr>
              <w:t>1</w:t>
            </w:r>
          </w:p>
        </w:tc>
        <w:tc>
          <w:tcPr>
            <w:tcW w:w="2552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2A3EC1" w14:textId="3A16AFAC" w:rsidR="00A77AE4" w:rsidRPr="0053665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196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637BA" w14:textId="135E3F8A" w:rsidR="00A77AE4" w:rsidRPr="0053665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321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4843C" w14:textId="21B853BF" w:rsidR="00A77AE4" w:rsidRPr="0053665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1A4F9" w14:textId="37718C39" w:rsidR="00A77AE4" w:rsidRPr="0053665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</w:tr>
      <w:tr w:rsidR="00A77AE4" w:rsidRPr="0022631D" w14:paraId="1F6870C3" w14:textId="77777777" w:rsidTr="00A77AE4">
        <w:trPr>
          <w:trHeight w:val="426"/>
          <w:jc w:val="center"/>
        </w:trPr>
        <w:tc>
          <w:tcPr>
            <w:tcW w:w="117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BD13C" w14:textId="5BB87E39" w:rsidR="00A77AE4" w:rsidRPr="005E76D4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5E76D4"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2886C337" w14:textId="3E3CB5F2" w:rsidR="00A77AE4" w:rsidRPr="005E76D4" w:rsidRDefault="00662E40" w:rsidP="00A77AE4">
            <w:pPr>
              <w:widowControl w:val="0"/>
              <w:spacing w:before="0" w:after="0"/>
              <w:ind w:left="22" w:firstLine="0"/>
              <w:jc w:val="center"/>
              <w:rPr>
                <w:rFonts w:ascii="Arial LatArm" w:eastAsia="Times New Roman" w:hAnsi="Arial LatArm"/>
                <w:sz w:val="18"/>
                <w:szCs w:val="18"/>
                <w:lang w:val="hy-AM" w:eastAsia="ru-RU"/>
              </w:rPr>
            </w:pPr>
            <w:r>
              <w:rPr>
                <w:rFonts w:ascii="Sylfaen" w:hAnsi="Sylfaen" w:cs="Arial"/>
                <w:lang w:val="hy-AM"/>
              </w:rPr>
              <w:t>&lt;&lt;Ռասսի &gt;&gt; ՍՊԸ</w:t>
            </w:r>
          </w:p>
        </w:tc>
        <w:tc>
          <w:tcPr>
            <w:tcW w:w="196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4FBD558" w14:textId="53B887DC" w:rsidR="00A77AE4" w:rsidRPr="00E778E0" w:rsidRDefault="00662E40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20"/>
                <w:szCs w:val="18"/>
                <w:lang w:eastAsia="ru-RU"/>
              </w:rPr>
            </w:pPr>
            <w:r w:rsidRPr="00A96114">
              <w:rPr>
                <w:rFonts w:ascii="GHEA Grapalat" w:hAnsi="GHEA Grapalat" w:cs="Arial"/>
                <w:color w:val="000000"/>
                <w:lang w:val="hy-AM"/>
              </w:rPr>
              <w:t>2501400</w:t>
            </w:r>
          </w:p>
        </w:tc>
        <w:tc>
          <w:tcPr>
            <w:tcW w:w="321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C346BEE" w14:textId="7919EE3B" w:rsidR="00A77AE4" w:rsidRPr="00662E40" w:rsidRDefault="00662E40" w:rsidP="00A77AE4">
            <w:pPr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-</w:t>
            </w: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1D76EE" w14:textId="6940E18E" w:rsidR="00A77AE4" w:rsidRPr="00537143" w:rsidRDefault="00662E40" w:rsidP="00A77AE4">
            <w:pPr>
              <w:widowControl w:val="0"/>
              <w:spacing w:before="0" w:after="0"/>
              <w:ind w:left="0" w:firstLine="0"/>
              <w:jc w:val="center"/>
              <w:rPr>
                <w:lang w:val="hy-AM"/>
              </w:rPr>
            </w:pPr>
            <w:r w:rsidRPr="00A96114">
              <w:rPr>
                <w:rFonts w:ascii="GHEA Grapalat" w:hAnsi="GHEA Grapalat" w:cs="Arial"/>
                <w:color w:val="000000"/>
                <w:lang w:val="hy-AM"/>
              </w:rPr>
              <w:t>2501400</w:t>
            </w:r>
          </w:p>
        </w:tc>
      </w:tr>
      <w:tr w:rsidR="00A77AE4" w:rsidRPr="0022631D" w14:paraId="700CD07F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p w14:paraId="10ED0606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521126E1" w14:textId="77777777" w:rsidTr="00DE224C">
        <w:trPr>
          <w:jc w:val="center"/>
        </w:trPr>
        <w:tc>
          <w:tcPr>
            <w:tcW w:w="11102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A77AE4" w:rsidRPr="0022631D" w14:paraId="552679BF" w14:textId="77777777" w:rsidTr="00DE224C">
        <w:trPr>
          <w:jc w:val="center"/>
        </w:trPr>
        <w:tc>
          <w:tcPr>
            <w:tcW w:w="802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429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87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A77AE4" w:rsidRPr="0022631D" w14:paraId="3CA6FABC" w14:textId="77777777" w:rsidTr="00A77AE4">
        <w:trPr>
          <w:jc w:val="center"/>
        </w:trPr>
        <w:tc>
          <w:tcPr>
            <w:tcW w:w="8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181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300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40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A77AE4" w:rsidRPr="0022631D" w14:paraId="5E96A1C5" w14:textId="77777777" w:rsidTr="00A77AE4">
        <w:trPr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486668EF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5AECC5A0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3550B2F" w14:textId="170CA398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09AAC9D" w14:textId="6DFCD1E1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0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8DCF91F" w14:textId="7833958A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04E155E" w14:textId="6C93ABD2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443F73EF" w14:textId="77777777" w:rsidTr="00A77AE4">
        <w:trPr>
          <w:trHeight w:val="40"/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82111C3" w:rsidR="00A77AE4" w:rsidRPr="002263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0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0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FEDE38D" w14:textId="6CC47AB5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77AE4" w:rsidRPr="005F39D5" w14:paraId="522ACAFB" w14:textId="77777777" w:rsidTr="00DE224C">
        <w:trPr>
          <w:trHeight w:val="331"/>
          <w:jc w:val="center"/>
        </w:trPr>
        <w:tc>
          <w:tcPr>
            <w:tcW w:w="2231" w:type="dxa"/>
            <w:gridSpan w:val="5"/>
            <w:shd w:val="clear" w:color="auto" w:fill="auto"/>
            <w:vAlign w:val="center"/>
          </w:tcPr>
          <w:p w14:paraId="514F7E40" w14:textId="77777777" w:rsidR="00A77AE4" w:rsidRPr="0022631D" w:rsidRDefault="00A77AE4" w:rsidP="00A77AE4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871" w:type="dxa"/>
            <w:gridSpan w:val="16"/>
            <w:shd w:val="clear" w:color="auto" w:fill="auto"/>
            <w:vAlign w:val="center"/>
          </w:tcPr>
          <w:p w14:paraId="71AB42B3" w14:textId="6F38AEB8" w:rsidR="00A77AE4" w:rsidRPr="00FB3D89" w:rsidRDefault="00A77AE4" w:rsidP="00A77AE4">
            <w:pPr>
              <w:pStyle w:val="BodyTextIndent"/>
              <w:spacing w:before="0" w:after="0"/>
              <w:ind w:left="79" w:firstLine="180"/>
              <w:jc w:val="both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  <w:r w:rsidRPr="00DD1B3D">
              <w:rPr>
                <w:rFonts w:ascii="GHEA Grapalat" w:eastAsia="Times New Roman" w:hAnsi="GHEA Grapalat" w:cs="Sylfaen"/>
                <w:sz w:val="18"/>
                <w:szCs w:val="18"/>
                <w:lang w:eastAsia="ru-RU"/>
              </w:rPr>
              <w:t xml:space="preserve">Ծանոթություն` </w:t>
            </w:r>
            <w:r w:rsidRPr="00DD1B3D">
              <w:rPr>
                <w:rFonts w:ascii="Arial LatArm" w:hAnsi="Arial LatArm"/>
                <w:sz w:val="18"/>
                <w:szCs w:val="18"/>
                <w:lang w:val="es-ES"/>
              </w:rPr>
              <w:t xml:space="preserve">   </w:t>
            </w:r>
            <w:r w:rsidRPr="00FB3D89">
              <w:rPr>
                <w:rFonts w:ascii="Arial LatArm" w:hAnsi="Arial LatArm"/>
                <w:sz w:val="18"/>
                <w:szCs w:val="18"/>
                <w:lang w:val="es-ES"/>
              </w:rPr>
              <w:t xml:space="preserve"> </w:t>
            </w:r>
          </w:p>
        </w:tc>
      </w:tr>
      <w:tr w:rsidR="00A77AE4" w:rsidRPr="005F39D5" w14:paraId="617248CD" w14:textId="77777777" w:rsidTr="00DE224C">
        <w:trPr>
          <w:trHeight w:val="289"/>
          <w:jc w:val="center"/>
        </w:trPr>
        <w:tc>
          <w:tcPr>
            <w:tcW w:w="11102" w:type="dxa"/>
            <w:gridSpan w:val="2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A77AE4" w:rsidRPr="005C0407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22631D" w14:paraId="1515C769" w14:textId="77777777" w:rsidTr="00A77AE4">
        <w:trPr>
          <w:trHeight w:val="346"/>
          <w:jc w:val="center"/>
        </w:trPr>
        <w:tc>
          <w:tcPr>
            <w:tcW w:w="44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A77AE4" w:rsidRPr="0022631D" w:rsidRDefault="00A77AE4" w:rsidP="00A77AE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6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0411AD31" w:rsidR="00A77AE4" w:rsidRPr="0022631D" w:rsidRDefault="00B7751F" w:rsidP="00BA40D1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24</w:t>
            </w:r>
            <w:r w:rsidR="00A77AE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.0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9</w:t>
            </w:r>
            <w:r w:rsidR="00A77AE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 w:rsidR="00A77AE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4</w:t>
            </w:r>
            <w:r w:rsidR="00A77AE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A77AE4" w:rsidRPr="0022631D" w14:paraId="71BEA872" w14:textId="77777777" w:rsidTr="00A77AE4">
        <w:trPr>
          <w:trHeight w:val="92"/>
          <w:jc w:val="center"/>
        </w:trPr>
        <w:tc>
          <w:tcPr>
            <w:tcW w:w="4417" w:type="dxa"/>
            <w:gridSpan w:val="11"/>
            <w:vMerge w:val="restart"/>
            <w:shd w:val="clear" w:color="auto" w:fill="auto"/>
            <w:vAlign w:val="center"/>
          </w:tcPr>
          <w:p w14:paraId="7F8FD238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64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A77AE4" w:rsidRPr="00520935" w:rsidRDefault="00A77AE4" w:rsidP="00A77AE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Անգործության ժամկետի սկիզբ</w:t>
            </w:r>
          </w:p>
        </w:tc>
        <w:tc>
          <w:tcPr>
            <w:tcW w:w="304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A77AE4" w:rsidRPr="00520935" w:rsidRDefault="00A77AE4" w:rsidP="00A77AE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Անգործության ժամկետի ավարտ</w:t>
            </w:r>
          </w:p>
        </w:tc>
      </w:tr>
      <w:tr w:rsidR="00A77AE4" w:rsidRPr="0022631D" w14:paraId="04C80107" w14:textId="77777777" w:rsidTr="00A77AE4">
        <w:trPr>
          <w:trHeight w:val="92"/>
          <w:jc w:val="center"/>
        </w:trPr>
        <w:tc>
          <w:tcPr>
            <w:tcW w:w="4417" w:type="dxa"/>
            <w:gridSpan w:val="11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64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52AB2202" w14:textId="18BF9A1F" w:rsidR="00A77AE4" w:rsidRPr="00B7751F" w:rsidRDefault="00B7751F" w:rsidP="00A77AE4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304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A4499AC" w14:textId="4D8DFBFC" w:rsidR="00A77AE4" w:rsidRPr="00832A5C" w:rsidRDefault="00B7751F" w:rsidP="00A77AE4">
            <w:pPr>
              <w:spacing w:before="0" w:after="0"/>
              <w:ind w:left="0" w:firstLine="0"/>
              <w:jc w:val="center"/>
              <w:rPr>
                <w:rFonts w:ascii="Cambria Math" w:eastAsia="Times New Roman" w:hAnsi="Cambria Math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A77AE4" w:rsidRPr="0022631D" w14:paraId="2254FA5C" w14:textId="77777777" w:rsidTr="00A77AE4">
        <w:trPr>
          <w:trHeight w:val="344"/>
          <w:jc w:val="center"/>
        </w:trPr>
        <w:tc>
          <w:tcPr>
            <w:tcW w:w="4417" w:type="dxa"/>
            <w:gridSpan w:val="1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FE3F91" w14:textId="77777777" w:rsidR="00A77AE4" w:rsidRPr="0022631D" w:rsidRDefault="00A77AE4" w:rsidP="00A77AE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Ընտրված մասնակցին պայմանագիր կնքելու առաջարկի ծանուցման ամսաթիվը</w:t>
            </w:r>
          </w:p>
        </w:tc>
        <w:tc>
          <w:tcPr>
            <w:tcW w:w="6685" w:type="dxa"/>
            <w:gridSpan w:val="1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04514CFE" w:rsidR="00A77AE4" w:rsidRPr="00520935" w:rsidRDefault="00B7751F" w:rsidP="0081402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0</w:t>
            </w:r>
            <w:r w:rsidR="0081402D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1</w:t>
            </w:r>
            <w:r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․10</w:t>
            </w:r>
            <w:r w:rsidR="00A77AE4" w:rsidRPr="0052093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.2024թ.</w:t>
            </w:r>
          </w:p>
        </w:tc>
      </w:tr>
      <w:tr w:rsidR="00A77AE4" w:rsidRPr="0022631D" w14:paraId="3C75DA26" w14:textId="77777777" w:rsidTr="00A77AE4">
        <w:trPr>
          <w:trHeight w:val="344"/>
          <w:jc w:val="center"/>
        </w:trPr>
        <w:tc>
          <w:tcPr>
            <w:tcW w:w="44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A77AE4" w:rsidRPr="000E2295" w:rsidRDefault="00A77AE4" w:rsidP="00A77AE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6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3CA30E02" w:rsidR="00A77AE4" w:rsidRPr="00B7751F" w:rsidRDefault="006726B0" w:rsidP="00A77AE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val="hy-AM" w:eastAsia="ru-RU"/>
              </w:rPr>
            </w:pPr>
            <w:r w:rsidRPr="006726B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08</w:t>
            </w:r>
            <w:r w:rsidR="00A77AE4" w:rsidRPr="006726B0">
              <w:rPr>
                <w:rFonts w:ascii="Cambria Math" w:eastAsia="Times New Roman" w:hAnsi="Cambria Math" w:cs="Cambria Math"/>
                <w:b/>
                <w:sz w:val="14"/>
                <w:szCs w:val="14"/>
                <w:lang w:val="hy-AM" w:eastAsia="ru-RU"/>
              </w:rPr>
              <w:t>․</w:t>
            </w:r>
            <w:r w:rsidR="00B7751F" w:rsidRPr="006726B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10</w:t>
            </w:r>
            <w:r w:rsidR="00A77AE4" w:rsidRPr="006726B0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.2024թ.</w:t>
            </w:r>
          </w:p>
        </w:tc>
      </w:tr>
      <w:tr w:rsidR="00A77AE4" w:rsidRPr="0022631D" w14:paraId="0682C6BE" w14:textId="77777777" w:rsidTr="00A77AE4">
        <w:trPr>
          <w:trHeight w:val="344"/>
          <w:jc w:val="center"/>
        </w:trPr>
        <w:tc>
          <w:tcPr>
            <w:tcW w:w="441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A77AE4" w:rsidRPr="000E2295" w:rsidRDefault="00A77AE4" w:rsidP="00A77AE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0E229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6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1DED3279" w:rsidR="00A77AE4" w:rsidRPr="00B7751F" w:rsidRDefault="006726B0" w:rsidP="00A77AE4">
            <w:pPr>
              <w:spacing w:before="0" w:after="0"/>
              <w:ind w:left="0" w:firstLine="0"/>
              <w:rPr>
                <w:rFonts w:ascii="Cambria Math" w:eastAsia="Times New Roman" w:hAnsi="Cambria Math" w:cs="Sylfaen"/>
                <w:b/>
                <w:sz w:val="14"/>
                <w:szCs w:val="14"/>
                <w:highlight w:val="yellow"/>
                <w:lang w:val="hy-AM" w:eastAsia="ru-RU"/>
              </w:rPr>
            </w:pPr>
            <w:r w:rsidRPr="006726B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09</w:t>
            </w:r>
            <w:r w:rsidR="00A77AE4" w:rsidRPr="006726B0">
              <w:rPr>
                <w:rFonts w:ascii="Cambria Math" w:eastAsia="Times New Roman" w:hAnsi="Cambria Math" w:cs="Cambria Math"/>
                <w:b/>
                <w:sz w:val="14"/>
                <w:szCs w:val="14"/>
                <w:lang w:eastAsia="ru-RU"/>
              </w:rPr>
              <w:t>․</w:t>
            </w:r>
            <w:r w:rsidR="00B7751F" w:rsidRPr="006726B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10</w:t>
            </w:r>
            <w:r w:rsidR="00A77AE4" w:rsidRPr="006726B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.2024թ.</w:t>
            </w:r>
          </w:p>
        </w:tc>
      </w:tr>
      <w:tr w:rsidR="00A77AE4" w:rsidRPr="0022631D" w14:paraId="79A64497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p w14:paraId="620F225D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4E4EA255" w14:textId="77777777" w:rsidTr="00A77AE4">
        <w:trPr>
          <w:jc w:val="center"/>
        </w:trPr>
        <w:tc>
          <w:tcPr>
            <w:tcW w:w="802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064" w:type="dxa"/>
            <w:gridSpan w:val="2"/>
            <w:vMerge w:val="restart"/>
            <w:shd w:val="clear" w:color="auto" w:fill="auto"/>
            <w:vAlign w:val="center"/>
          </w:tcPr>
          <w:p w14:paraId="3EF9A58A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9236" w:type="dxa"/>
            <w:gridSpan w:val="17"/>
            <w:shd w:val="clear" w:color="auto" w:fill="auto"/>
            <w:vAlign w:val="center"/>
          </w:tcPr>
          <w:p w14:paraId="0A5086C3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A77AE4" w:rsidRPr="0022631D" w14:paraId="11F19FA1" w14:textId="77777777" w:rsidTr="00A77AE4">
        <w:trPr>
          <w:trHeight w:val="237"/>
          <w:jc w:val="center"/>
        </w:trPr>
        <w:tc>
          <w:tcPr>
            <w:tcW w:w="802" w:type="dxa"/>
            <w:gridSpan w:val="2"/>
            <w:vMerge/>
            <w:shd w:val="clear" w:color="auto" w:fill="auto"/>
            <w:vAlign w:val="center"/>
          </w:tcPr>
          <w:p w14:paraId="39B67943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shd w:val="clear" w:color="auto" w:fill="auto"/>
            <w:vAlign w:val="center"/>
          </w:tcPr>
          <w:p w14:paraId="2856C5C6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 w:val="restart"/>
            <w:shd w:val="clear" w:color="auto" w:fill="auto"/>
            <w:vAlign w:val="center"/>
          </w:tcPr>
          <w:p w14:paraId="23EE0CE1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941" w:type="dxa"/>
            <w:gridSpan w:val="6"/>
            <w:vMerge w:val="restart"/>
            <w:shd w:val="clear" w:color="auto" w:fill="auto"/>
            <w:vAlign w:val="center"/>
          </w:tcPr>
          <w:p w14:paraId="7E70E64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319" w:type="dxa"/>
            <w:gridSpan w:val="2"/>
            <w:vMerge w:val="restart"/>
            <w:shd w:val="clear" w:color="auto" w:fill="auto"/>
            <w:vAlign w:val="center"/>
          </w:tcPr>
          <w:p w14:paraId="4C4044FB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1055" w:type="dxa"/>
            <w:vMerge w:val="restart"/>
            <w:shd w:val="clear" w:color="auto" w:fill="auto"/>
            <w:vAlign w:val="center"/>
          </w:tcPr>
          <w:p w14:paraId="58A33AC2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3078" w:type="dxa"/>
            <w:gridSpan w:val="5"/>
            <w:shd w:val="clear" w:color="auto" w:fill="auto"/>
            <w:vAlign w:val="center"/>
          </w:tcPr>
          <w:p w14:paraId="0911FBB2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A77AE4" w:rsidRPr="0022631D" w14:paraId="4DC53241" w14:textId="77777777" w:rsidTr="00A77AE4">
        <w:trPr>
          <w:trHeight w:val="238"/>
          <w:jc w:val="center"/>
        </w:trPr>
        <w:tc>
          <w:tcPr>
            <w:tcW w:w="802" w:type="dxa"/>
            <w:gridSpan w:val="2"/>
            <w:vMerge/>
            <w:shd w:val="clear" w:color="auto" w:fill="auto"/>
            <w:vAlign w:val="center"/>
          </w:tcPr>
          <w:p w14:paraId="7D858D4B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shd w:val="clear" w:color="auto" w:fill="auto"/>
            <w:vAlign w:val="center"/>
          </w:tcPr>
          <w:p w14:paraId="078A8417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shd w:val="clear" w:color="auto" w:fill="auto"/>
            <w:vAlign w:val="center"/>
          </w:tcPr>
          <w:p w14:paraId="67FA13FC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1" w:type="dxa"/>
            <w:gridSpan w:val="6"/>
            <w:vMerge/>
            <w:shd w:val="clear" w:color="auto" w:fill="auto"/>
            <w:vAlign w:val="center"/>
          </w:tcPr>
          <w:p w14:paraId="7FDD9C22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9" w:type="dxa"/>
            <w:gridSpan w:val="2"/>
            <w:vMerge/>
            <w:shd w:val="clear" w:color="auto" w:fill="auto"/>
            <w:vAlign w:val="center"/>
          </w:tcPr>
          <w:p w14:paraId="73BBD2A3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vMerge/>
            <w:shd w:val="clear" w:color="auto" w:fill="auto"/>
            <w:vAlign w:val="center"/>
          </w:tcPr>
          <w:p w14:paraId="078CB506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078" w:type="dxa"/>
            <w:gridSpan w:val="5"/>
            <w:shd w:val="clear" w:color="auto" w:fill="auto"/>
            <w:vAlign w:val="center"/>
          </w:tcPr>
          <w:p w14:paraId="3C0959C2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A77AE4" w:rsidRPr="0022631D" w14:paraId="75FDA7D8" w14:textId="77777777" w:rsidTr="00F66BAE">
        <w:trPr>
          <w:trHeight w:val="263"/>
          <w:jc w:val="center"/>
        </w:trPr>
        <w:tc>
          <w:tcPr>
            <w:tcW w:w="80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6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4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1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5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Առկա ֆինանսական միջոցներով </w:t>
            </w:r>
          </w:p>
        </w:tc>
        <w:tc>
          <w:tcPr>
            <w:tcW w:w="20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A77AE4" w:rsidRPr="00144179" w14:paraId="56F31E71" w14:textId="77777777" w:rsidTr="00F66BAE">
        <w:trPr>
          <w:trHeight w:val="146"/>
          <w:jc w:val="center"/>
        </w:trPr>
        <w:tc>
          <w:tcPr>
            <w:tcW w:w="802" w:type="dxa"/>
            <w:gridSpan w:val="2"/>
            <w:shd w:val="clear" w:color="auto" w:fill="auto"/>
            <w:vAlign w:val="center"/>
          </w:tcPr>
          <w:p w14:paraId="26363664" w14:textId="116DE880" w:rsidR="00A77AE4" w:rsidRPr="00F0367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14:paraId="08D16D0D" w14:textId="6B72F21C" w:rsidR="00A77AE4" w:rsidRPr="00F66BAE" w:rsidRDefault="00F66BAE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F66BAE">
              <w:rPr>
                <w:rFonts w:ascii="Sylfaen" w:hAnsi="Sylfaen" w:cs="Arial"/>
                <w:sz w:val="20"/>
                <w:szCs w:val="20"/>
                <w:lang w:val="hy-AM"/>
              </w:rPr>
              <w:t>«Ռասսի» ՍՊԸ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65515394" w14:textId="42C419B3" w:rsidR="00A77AE4" w:rsidRPr="00F66BAE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iCs/>
                <w:color w:val="000000"/>
                <w:sz w:val="20"/>
                <w:szCs w:val="20"/>
              </w:rPr>
            </w:pPr>
            <w:r w:rsidRPr="00F66BAE">
              <w:rPr>
                <w:rFonts w:ascii="Arial LatArm" w:hAnsi="Arial LatArm"/>
                <w:iCs/>
                <w:color w:val="000000"/>
                <w:sz w:val="20"/>
                <w:szCs w:val="20"/>
              </w:rPr>
              <w:t>ºøÈ-</w:t>
            </w:r>
            <w:r w:rsidRPr="00F66BAE">
              <w:rPr>
                <w:rFonts w:ascii="Sylfaen" w:hAnsi="Sylfaen"/>
                <w:iCs/>
                <w:color w:val="000000"/>
                <w:sz w:val="20"/>
                <w:szCs w:val="20"/>
              </w:rPr>
              <w:t>Գ</w:t>
            </w:r>
            <w:r w:rsidRPr="00F66BAE">
              <w:rPr>
                <w:rFonts w:ascii="Arial LatArm" w:hAnsi="Arial LatArm"/>
                <w:iCs/>
                <w:color w:val="000000"/>
                <w:sz w:val="20"/>
                <w:szCs w:val="20"/>
              </w:rPr>
              <w:t>Ð²äÒ´-</w:t>
            </w:r>
            <w:r w:rsidR="005212BD" w:rsidRPr="00F66BAE">
              <w:rPr>
                <w:rFonts w:ascii="Arial LatArm" w:hAnsi="Arial LatArm"/>
                <w:iCs/>
                <w:color w:val="000000"/>
                <w:sz w:val="20"/>
                <w:szCs w:val="20"/>
              </w:rPr>
              <w:t>24/20</w:t>
            </w:r>
          </w:p>
        </w:tc>
        <w:tc>
          <w:tcPr>
            <w:tcW w:w="1941" w:type="dxa"/>
            <w:gridSpan w:val="6"/>
            <w:shd w:val="clear" w:color="auto" w:fill="auto"/>
            <w:vAlign w:val="center"/>
          </w:tcPr>
          <w:p w14:paraId="7C003605" w14:textId="74D2CE75" w:rsidR="00A77AE4" w:rsidRPr="00F66BAE" w:rsidRDefault="006726B0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6726B0">
              <w:rPr>
                <w:rFonts w:ascii="Sylfaen" w:hAnsi="Sylfaen" w:cs="Arial"/>
                <w:sz w:val="20"/>
                <w:szCs w:val="20"/>
              </w:rPr>
              <w:t>09</w:t>
            </w:r>
            <w:r w:rsidR="00F66BAE" w:rsidRPr="006726B0">
              <w:rPr>
                <w:rFonts w:ascii="Sylfaen" w:hAnsi="Sylfaen" w:cs="Arial"/>
                <w:sz w:val="20"/>
                <w:szCs w:val="20"/>
              </w:rPr>
              <w:t>.</w:t>
            </w:r>
            <w:r w:rsidR="00F66BAE" w:rsidRPr="006726B0">
              <w:rPr>
                <w:rFonts w:ascii="Sylfaen" w:hAnsi="Sylfaen" w:cs="Arial"/>
                <w:sz w:val="20"/>
                <w:szCs w:val="20"/>
                <w:lang w:val="hy-AM"/>
              </w:rPr>
              <w:t>10</w:t>
            </w:r>
            <w:r w:rsidR="00A77AE4" w:rsidRPr="006726B0">
              <w:rPr>
                <w:rFonts w:ascii="Sylfaen" w:hAnsi="Sylfaen" w:cs="Arial"/>
                <w:sz w:val="20"/>
                <w:szCs w:val="20"/>
              </w:rPr>
              <w:t>.2024թ.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14:paraId="2F25552E" w14:textId="76E6952F" w:rsidR="00A77AE4" w:rsidRPr="00273089" w:rsidRDefault="00273089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>
              <w:rPr>
                <w:rFonts w:ascii="Sylfaen" w:hAnsi="Sylfaen" w:cs="Arial"/>
                <w:sz w:val="20"/>
                <w:szCs w:val="20"/>
                <w:lang w:val="hy-AM"/>
              </w:rPr>
              <w:t>Պայմանագիրը ուժի մեջ մտնելուց հետո 25 օրացուցային օր</w:t>
            </w:r>
          </w:p>
        </w:tc>
        <w:tc>
          <w:tcPr>
            <w:tcW w:w="1055" w:type="dxa"/>
            <w:shd w:val="clear" w:color="auto" w:fill="auto"/>
            <w:vAlign w:val="center"/>
          </w:tcPr>
          <w:p w14:paraId="464186D3" w14:textId="15F1F163" w:rsidR="00A77AE4" w:rsidRPr="00F66BAE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 w:rsidRPr="00F66BAE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 xml:space="preserve"> </w:t>
            </w:r>
          </w:p>
        </w:tc>
        <w:tc>
          <w:tcPr>
            <w:tcW w:w="1071" w:type="dxa"/>
            <w:gridSpan w:val="4"/>
            <w:shd w:val="clear" w:color="auto" w:fill="auto"/>
            <w:vAlign w:val="center"/>
          </w:tcPr>
          <w:p w14:paraId="5ADE2092" w14:textId="4338CE25" w:rsidR="00A77AE4" w:rsidRPr="00F66BAE" w:rsidRDefault="00850DA8" w:rsidP="00850DA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25014</w:t>
            </w:r>
            <w:r w:rsidR="00F66BAE" w:rsidRPr="00F66BAE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00</w:t>
            </w:r>
          </w:p>
        </w:tc>
        <w:tc>
          <w:tcPr>
            <w:tcW w:w="2007" w:type="dxa"/>
            <w:shd w:val="clear" w:color="auto" w:fill="auto"/>
            <w:vAlign w:val="center"/>
          </w:tcPr>
          <w:p w14:paraId="16946BAA" w14:textId="7CD36A3C" w:rsidR="00A77AE4" w:rsidRPr="00F66BAE" w:rsidRDefault="00F66BAE" w:rsidP="00850DA8">
            <w:pPr>
              <w:spacing w:before="0" w:after="0"/>
              <w:ind w:left="0" w:firstLine="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66BAE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</w:t>
            </w:r>
            <w:r w:rsidR="00850DA8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5014</w:t>
            </w:r>
            <w:bookmarkStart w:id="0" w:name="_GoBack"/>
            <w:bookmarkEnd w:id="0"/>
            <w:r w:rsidRPr="00F66BAE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00</w:t>
            </w:r>
          </w:p>
        </w:tc>
      </w:tr>
      <w:tr w:rsidR="00A77AE4" w:rsidRPr="00144179" w14:paraId="41E4ED39" w14:textId="77777777" w:rsidTr="00DE224C">
        <w:trPr>
          <w:trHeight w:val="150"/>
          <w:jc w:val="center"/>
        </w:trPr>
        <w:tc>
          <w:tcPr>
            <w:tcW w:w="11102" w:type="dxa"/>
            <w:gridSpan w:val="21"/>
            <w:shd w:val="clear" w:color="auto" w:fill="auto"/>
            <w:vAlign w:val="center"/>
          </w:tcPr>
          <w:p w14:paraId="7265AE84" w14:textId="77777777" w:rsidR="00A77AE4" w:rsidRPr="000245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A77AE4" w:rsidRPr="0022631D" w14:paraId="1F657639" w14:textId="77777777" w:rsidTr="00F66BAE">
        <w:trPr>
          <w:trHeight w:val="125"/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A77AE4" w:rsidRPr="000245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106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A77AE4" w:rsidRPr="000245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A77AE4" w:rsidRPr="000245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25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A77AE4" w:rsidRPr="000245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Էլ.-փոստ</w:t>
            </w:r>
          </w:p>
        </w:tc>
        <w:tc>
          <w:tcPr>
            <w:tcW w:w="21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0245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անկային հաշիվը</w:t>
            </w:r>
          </w:p>
        </w:tc>
        <w:tc>
          <w:tcPr>
            <w:tcW w:w="20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Անձնագրի համարը և սերիան</w:t>
            </w:r>
          </w:p>
        </w:tc>
      </w:tr>
      <w:tr w:rsidR="00A77AE4" w:rsidRPr="00DB403D" w14:paraId="3BF8DCD7" w14:textId="77777777" w:rsidTr="00F66BAE">
        <w:trPr>
          <w:trHeight w:val="155"/>
          <w:jc w:val="center"/>
        </w:trPr>
        <w:tc>
          <w:tcPr>
            <w:tcW w:w="80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67087" w14:textId="21ED4892" w:rsidR="00A77AE4" w:rsidRPr="00564942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</w:pPr>
            <w:r w:rsidRPr="00564942">
              <w:rPr>
                <w:rFonts w:ascii="GHEA Grapalat" w:eastAsia="Times New Roman" w:hAnsi="GHEA Grapalat" w:cs="Sylfaen"/>
                <w:b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06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7F1C4" w14:textId="556EE77A" w:rsidR="00A77AE4" w:rsidRPr="00564942" w:rsidRDefault="00A77AE4" w:rsidP="00A77AE4">
            <w:pPr>
              <w:widowControl w:val="0"/>
              <w:spacing w:before="0" w:after="0"/>
              <w:ind w:left="0" w:firstLine="0"/>
              <w:rPr>
                <w:rFonts w:ascii="Sylfaen" w:hAnsi="Sylfaen" w:cs="Arial"/>
                <w:sz w:val="20"/>
                <w:szCs w:val="20"/>
              </w:rPr>
            </w:pPr>
            <w:r w:rsidRPr="00067613">
              <w:rPr>
                <w:rFonts w:ascii="Sylfaen" w:hAnsi="Sylfaen" w:cs="Arial"/>
                <w:sz w:val="20"/>
                <w:szCs w:val="20"/>
                <w:lang w:val="hy-AM"/>
              </w:rPr>
              <w:t>«</w:t>
            </w:r>
            <w:r w:rsidR="00F66BAE">
              <w:rPr>
                <w:rFonts w:ascii="Sylfaen" w:hAnsi="Sylfaen" w:cs="Arial"/>
                <w:sz w:val="20"/>
                <w:szCs w:val="20"/>
                <w:lang w:val="hy-AM"/>
              </w:rPr>
              <w:t>Ռասսի</w:t>
            </w:r>
            <w:r w:rsidRPr="00067613">
              <w:rPr>
                <w:rFonts w:ascii="Sylfaen" w:hAnsi="Sylfaen" w:cs="Arial"/>
                <w:sz w:val="20"/>
                <w:szCs w:val="20"/>
                <w:lang w:val="hy-AM"/>
              </w:rPr>
              <w:t>» ՍՊԸ</w:t>
            </w:r>
          </w:p>
        </w:tc>
        <w:tc>
          <w:tcPr>
            <w:tcW w:w="284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42CD62" w14:textId="4D305674" w:rsidR="00A77AE4" w:rsidRPr="00667156" w:rsidRDefault="00D82297" w:rsidP="00A77AE4">
            <w:pPr>
              <w:pStyle w:val="BodyText"/>
              <w:rPr>
                <w:rFonts w:ascii="Sylfaen" w:eastAsia="Calibri" w:hAnsi="Sylfaen" w:cs="Arial"/>
                <w:lang w:val="hy-AM" w:eastAsia="en-US"/>
              </w:rPr>
            </w:pPr>
            <w:r w:rsidRPr="00D82297">
              <w:rPr>
                <w:rFonts w:ascii="Sylfaen" w:eastAsia="Calibri" w:hAnsi="Sylfaen" w:cs="Arial"/>
                <w:lang w:val="hy-AM" w:eastAsia="en-US"/>
              </w:rPr>
              <w:t>Ք</w:t>
            </w:r>
            <w:r w:rsidRPr="00D82297">
              <w:rPr>
                <w:rFonts w:ascii="Times New Roman" w:eastAsia="Calibri" w:hAnsi="Times New Roman"/>
                <w:lang w:val="hy-AM" w:eastAsia="en-US"/>
              </w:rPr>
              <w:t>․</w:t>
            </w:r>
            <w:r w:rsidRPr="00D82297">
              <w:rPr>
                <w:rFonts w:ascii="Sylfaen" w:eastAsia="Calibri" w:hAnsi="Sylfaen" w:cs="Arial"/>
                <w:lang w:val="hy-AM" w:eastAsia="en-US"/>
              </w:rPr>
              <w:t xml:space="preserve"> Երևան, Լեռ Կամսարի 8/3  հեռ. 091 31 92 96</w:t>
            </w:r>
          </w:p>
        </w:tc>
        <w:tc>
          <w:tcPr>
            <w:tcW w:w="225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CE18FF" w14:textId="2007A46D" w:rsidR="00A77AE4" w:rsidRPr="00667156" w:rsidRDefault="0037106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hyperlink r:id="rId8" w:history="1">
              <w:r w:rsidR="00D82297" w:rsidRPr="00F90973">
                <w:rPr>
                  <w:rStyle w:val="Hyperlink"/>
                  <w:rFonts w:ascii="Sylfaen" w:hAnsi="Sylfaen" w:cs="Arial"/>
                  <w:sz w:val="20"/>
                  <w:szCs w:val="20"/>
                  <w:lang w:val="hy-AM"/>
                </w:rPr>
                <w:t>hmayakrobertich@gmail.com</w:t>
              </w:r>
            </w:hyperlink>
            <w:r w:rsidR="00D82297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1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AF9101" w14:textId="13F6A847" w:rsidR="00A77AE4" w:rsidRPr="002D2E10" w:rsidRDefault="00A77AE4" w:rsidP="00A77AE4">
            <w:pPr>
              <w:widowControl w:val="0"/>
              <w:spacing w:before="0" w:after="0"/>
              <w:ind w:left="-108" w:hanging="9"/>
              <w:rPr>
                <w:rFonts w:ascii="Sylfaen" w:hAnsi="Sylfaen"/>
                <w:sz w:val="18"/>
                <w:szCs w:val="18"/>
              </w:rPr>
            </w:pPr>
            <w:r w:rsidRPr="001339BA">
              <w:rPr>
                <w:rFonts w:ascii="Sylfaen" w:hAnsi="Sylfaen"/>
                <w:sz w:val="18"/>
                <w:szCs w:val="18"/>
              </w:rPr>
              <w:t>«</w:t>
            </w:r>
            <w:r w:rsidRPr="002D2E10">
              <w:rPr>
                <w:rFonts w:ascii="Sylfaen" w:hAnsi="Sylfaen"/>
                <w:sz w:val="18"/>
                <w:szCs w:val="18"/>
                <w:lang w:val="hy-AM"/>
              </w:rPr>
              <w:t>Ամերիաբանկ</w:t>
            </w:r>
            <w:r w:rsidRPr="002D2E10">
              <w:rPr>
                <w:rFonts w:ascii="Sylfaen" w:hAnsi="Sylfaen"/>
                <w:sz w:val="18"/>
                <w:szCs w:val="18"/>
              </w:rPr>
              <w:t xml:space="preserve">» </w:t>
            </w:r>
            <w:r w:rsidRPr="002D2E10">
              <w:rPr>
                <w:rFonts w:ascii="Sylfaen" w:hAnsi="Sylfaen"/>
                <w:sz w:val="18"/>
                <w:szCs w:val="18"/>
                <w:lang w:val="hy-AM"/>
              </w:rPr>
              <w:t>Փ</w:t>
            </w:r>
            <w:r w:rsidRPr="002D2E10">
              <w:rPr>
                <w:rFonts w:ascii="Sylfaen" w:hAnsi="Sylfaen"/>
                <w:sz w:val="18"/>
                <w:szCs w:val="18"/>
              </w:rPr>
              <w:t>ԲԸ</w:t>
            </w:r>
          </w:p>
          <w:p w14:paraId="3DA1B3CC" w14:textId="641FE19A" w:rsidR="00A77AE4" w:rsidRPr="002D2E10" w:rsidRDefault="00A77AE4" w:rsidP="002D2E10">
            <w:pPr>
              <w:widowControl w:val="0"/>
              <w:spacing w:before="0" w:after="0"/>
              <w:ind w:hanging="684"/>
              <w:rPr>
                <w:rFonts w:ascii="Sylfaen" w:hAnsi="Sylfaen"/>
                <w:sz w:val="20"/>
                <w:szCs w:val="20"/>
                <w:highlight w:val="yellow"/>
              </w:rPr>
            </w:pPr>
            <w:r w:rsidRPr="002D2E10">
              <w:rPr>
                <w:rFonts w:ascii="Sylfaen" w:hAnsi="Sylfaen"/>
                <w:sz w:val="18"/>
                <w:szCs w:val="18"/>
              </w:rPr>
              <w:t>Հ/Հ</w:t>
            </w:r>
            <w:r w:rsidRPr="002D2E10">
              <w:rPr>
                <w:rFonts w:ascii="Sylfaen" w:hAnsi="Sylfaen"/>
                <w:sz w:val="18"/>
                <w:szCs w:val="18"/>
                <w:lang w:val="hy-AM"/>
              </w:rPr>
              <w:t xml:space="preserve"> 15700</w:t>
            </w:r>
            <w:r w:rsidR="002D2E10" w:rsidRPr="002D2E10">
              <w:rPr>
                <w:rFonts w:ascii="Sylfaen" w:hAnsi="Sylfaen"/>
                <w:sz w:val="18"/>
                <w:szCs w:val="18"/>
              </w:rPr>
              <w:t>3002830100</w:t>
            </w:r>
          </w:p>
        </w:tc>
        <w:tc>
          <w:tcPr>
            <w:tcW w:w="20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7B65AF" w14:textId="06BF2187" w:rsidR="00A77AE4" w:rsidRPr="00433E6D" w:rsidRDefault="00A77AE4" w:rsidP="00A77AE4">
            <w:pPr>
              <w:widowControl w:val="0"/>
              <w:spacing w:before="0" w:after="0"/>
              <w:jc w:val="center"/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433E6D">
              <w:rPr>
                <w:rFonts w:ascii="Sylfaen" w:hAnsi="Sylfaen" w:cs="Arial"/>
                <w:sz w:val="20"/>
                <w:szCs w:val="20"/>
                <w:lang w:val="hy-AM"/>
              </w:rPr>
              <w:t xml:space="preserve">ՀՎՀՀ  </w:t>
            </w:r>
            <w:r w:rsidR="00615A20" w:rsidRPr="000F43CE">
              <w:rPr>
                <w:rFonts w:ascii="Sylfaen" w:hAnsi="Sylfaen" w:cs="Sylfaen"/>
                <w:lang w:val="hy-AM"/>
              </w:rPr>
              <w:t>00071397</w:t>
            </w:r>
          </w:p>
        </w:tc>
      </w:tr>
      <w:tr w:rsidR="00A77AE4" w:rsidRPr="00144179" w14:paraId="3B1A9433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tbl>
            <w:tblPr>
              <w:tblW w:w="11147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12"/>
              <w:gridCol w:w="8935"/>
            </w:tblGrid>
            <w:tr w:rsidR="00A77AE4" w:rsidRPr="0022631D" w14:paraId="54DD89F0" w14:textId="77777777" w:rsidTr="009D2F7E">
              <w:trPr>
                <w:trHeight w:val="288"/>
                <w:jc w:val="center"/>
              </w:trPr>
              <w:tc>
                <w:tcPr>
                  <w:tcW w:w="11147" w:type="dxa"/>
                  <w:gridSpan w:val="2"/>
                  <w:shd w:val="clear" w:color="auto" w:fill="99CCFF"/>
                  <w:vAlign w:val="center"/>
                </w:tcPr>
                <w:p w14:paraId="537F4742" w14:textId="77777777" w:rsidR="00A77AE4" w:rsidRPr="0022631D" w:rsidRDefault="00A77AE4" w:rsidP="00A77AE4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A77AE4" w:rsidRPr="0022631D" w14:paraId="791A71EC" w14:textId="555A559E" w:rsidTr="000756EA">
              <w:trPr>
                <w:trHeight w:val="516"/>
                <w:jc w:val="center"/>
              </w:trPr>
              <w:tc>
                <w:tcPr>
                  <w:tcW w:w="2212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57F20D0" w14:textId="4C5CC534" w:rsidR="00A77AE4" w:rsidRPr="0022631D" w:rsidRDefault="00A77AE4" w:rsidP="00A77AE4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  <w:r w:rsidRPr="00127F35"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>Այլ տեղեկություններ</w:t>
                  </w:r>
                </w:p>
              </w:tc>
              <w:tc>
                <w:tcPr>
                  <w:tcW w:w="89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F8D2CF" w14:textId="23A96968" w:rsidR="00A77AE4" w:rsidRPr="001933A4" w:rsidRDefault="00A77AE4" w:rsidP="00A77AE4">
                  <w:pPr>
                    <w:widowControl w:val="0"/>
                    <w:spacing w:before="0" w:after="0"/>
                    <w:ind w:left="0" w:firstLine="0"/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</w:pPr>
                  <w:r>
                    <w:rPr>
                      <w:rFonts w:ascii="GHEA Grapalat" w:eastAsia="Times New Roman" w:hAnsi="GHEA Grapalat"/>
                      <w:b/>
                      <w:sz w:val="14"/>
                      <w:szCs w:val="14"/>
                      <w:lang w:val="hy-AM" w:eastAsia="ru-RU"/>
                    </w:rPr>
                    <w:t xml:space="preserve">Ծանոթություն՝ </w:t>
                  </w:r>
                </w:p>
                <w:p w14:paraId="05937F8B" w14:textId="4F8CBC1B" w:rsidR="00A77AE4" w:rsidRPr="00D13F6A" w:rsidRDefault="00A77AE4" w:rsidP="00A77AE4">
                  <w:pPr>
                    <w:widowControl w:val="0"/>
                    <w:spacing w:before="0" w:after="0"/>
                    <w:ind w:left="0" w:firstLine="0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</w:p>
              </w:tc>
            </w:tr>
            <w:tr w:rsidR="00A77AE4" w:rsidRPr="0022631D" w14:paraId="5307932E" w14:textId="12146941" w:rsidTr="00DB434A">
              <w:trPr>
                <w:trHeight w:val="288"/>
                <w:jc w:val="center"/>
              </w:trPr>
              <w:tc>
                <w:tcPr>
                  <w:tcW w:w="11147" w:type="dxa"/>
                  <w:gridSpan w:val="2"/>
                  <w:shd w:val="clear" w:color="auto" w:fill="99CCFF"/>
                  <w:vAlign w:val="center"/>
                </w:tcPr>
                <w:p w14:paraId="3416A021" w14:textId="77777777" w:rsidR="00A77AE4" w:rsidRPr="0022631D" w:rsidRDefault="00A77AE4" w:rsidP="00A77AE4">
                  <w:pPr>
                    <w:widowControl w:val="0"/>
                    <w:spacing w:before="0" w:after="0"/>
                    <w:ind w:left="0" w:firstLine="0"/>
                    <w:jc w:val="center"/>
                    <w:rPr>
                      <w:rFonts w:ascii="GHEA Grapalat" w:eastAsia="Times New Roman" w:hAnsi="GHEA Grapalat" w:cs="Sylfaen"/>
                      <w:b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14:paraId="6C635E03" w14:textId="77777777" w:rsidR="00A77AE4" w:rsidRPr="0002451D" w:rsidRDefault="00A77AE4" w:rsidP="00A77AE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es-ES" w:eastAsia="ru-RU"/>
              </w:rPr>
            </w:pPr>
          </w:p>
        </w:tc>
      </w:tr>
      <w:tr w:rsidR="00A77AE4" w:rsidRPr="00850DA8" w14:paraId="7DB42300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shd w:val="clear" w:color="auto" w:fill="auto"/>
            <w:vAlign w:val="center"/>
          </w:tcPr>
          <w:p w14:paraId="680B58C2" w14:textId="77777777" w:rsidR="00A77AE4" w:rsidRDefault="00A77AE4" w:rsidP="00A77AE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  <w:p w14:paraId="0AD8E25E" w14:textId="211F2AB3" w:rsidR="00A77AE4" w:rsidRPr="0019347E" w:rsidRDefault="00A77AE4" w:rsidP="00A77AE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պահանջ՝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3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3D70D3AA" w14:textId="77777777" w:rsidR="00A77AE4" w:rsidRPr="0019347E" w:rsidRDefault="00A77AE4" w:rsidP="00A77AE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է՝</w:t>
            </w:r>
          </w:p>
          <w:p w14:paraId="2C74FE58" w14:textId="77777777" w:rsidR="00A77AE4" w:rsidRPr="0019347E" w:rsidRDefault="00A77AE4" w:rsidP="00A77AE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1)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: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լիազորված՝</w:t>
            </w:r>
            <w:r w:rsidRPr="0019347E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</w:p>
          <w:p w14:paraId="1F4E4ACA" w14:textId="77777777" w:rsidR="00A77AE4" w:rsidRPr="00144179" w:rsidRDefault="00A77AE4" w:rsidP="00A77AE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gram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1997F28A" w14:textId="77777777" w:rsidR="00A77AE4" w:rsidRPr="00144179" w:rsidRDefault="00A77AE4" w:rsidP="00A77AE4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. </w:t>
            </w:r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gramEnd"/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754052B9" w14:textId="77777777" w:rsidR="00A77AE4" w:rsidRPr="00144179" w:rsidRDefault="00A77AE4" w:rsidP="00A77AE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2)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հայտարարություններ՝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«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»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5.1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2-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րդ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r w:rsidRPr="00144179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FB2850F" w14:textId="77777777" w:rsidR="00A77AE4" w:rsidRPr="00843386" w:rsidRDefault="00A77AE4" w:rsidP="00A77AE4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3)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,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.</w:t>
            </w:r>
          </w:p>
          <w:p w14:paraId="3EA7620C" w14:textId="77777777" w:rsidR="00A77AE4" w:rsidRPr="00843386" w:rsidRDefault="00A77AE4" w:rsidP="00A77AE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4)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դեպքում՝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>:</w:t>
            </w:r>
          </w:p>
          <w:p w14:paraId="43B5CC8D" w14:textId="149EC8AA" w:rsidR="00A77AE4" w:rsidRPr="00843386" w:rsidRDefault="00A77AE4" w:rsidP="00A77AE4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</w:t>
            </w:r>
            <w:r w:rsidRPr="00843386"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  <w:t xml:space="preserve"> </w:t>
            </w:r>
            <w:r w:rsidRPr="00D05B89">
              <w:rPr>
                <w:lang w:val="hy-AM"/>
              </w:rPr>
              <w:t>y</w:t>
            </w:r>
            <w:hyperlink r:id="rId9" w:history="1">
              <w:r w:rsidRPr="00D05B89">
                <w:rPr>
                  <w:lang w:val="hy-AM"/>
                </w:rPr>
                <w:t>erqaxluys@yerevan.am</w:t>
              </w:r>
            </w:hyperlink>
            <w:r w:rsidRPr="00D05B89">
              <w:rPr>
                <w:rFonts w:ascii="Sylfaen" w:hAnsi="Sylfaen"/>
                <w:lang w:val="hy-AM"/>
              </w:rPr>
              <w:t xml:space="preserve"> 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  <w:r w:rsidRPr="00D05B89">
              <w:rPr>
                <w:rFonts w:ascii="Sylfaen" w:hAnsi="Sylfaen"/>
                <w:lang w:val="hy-AM"/>
              </w:rPr>
              <w:t xml:space="preserve">      </w:t>
            </w:r>
          </w:p>
          <w:p w14:paraId="366938C8" w14:textId="0E5CADCA" w:rsidR="00A77AE4" w:rsidRPr="00843386" w:rsidRDefault="00A77AE4" w:rsidP="00A77AE4">
            <w:pPr>
              <w:widowControl w:val="0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es-ES" w:eastAsia="ru-RU"/>
              </w:rPr>
            </w:pPr>
          </w:p>
        </w:tc>
      </w:tr>
      <w:tr w:rsidR="00A77AE4" w:rsidRPr="00850DA8" w14:paraId="3CC8B38C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p w14:paraId="02AFA8BF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850DA8" w14:paraId="5484FA73" w14:textId="77777777" w:rsidTr="00A77AE4">
        <w:trPr>
          <w:trHeight w:val="475"/>
          <w:jc w:val="center"/>
        </w:trPr>
        <w:tc>
          <w:tcPr>
            <w:tcW w:w="186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9236" w:type="dxa"/>
            <w:gridSpan w:val="17"/>
            <w:tcBorders>
              <w:bottom w:val="single" w:sz="8" w:space="0" w:color="auto"/>
            </w:tcBorders>
            <w:shd w:val="clear" w:color="auto" w:fill="auto"/>
          </w:tcPr>
          <w:p w14:paraId="226FC3FE" w14:textId="58340676" w:rsidR="00A77AE4" w:rsidRPr="00D14E86" w:rsidRDefault="00A77AE4" w:rsidP="00A77AE4">
            <w:pPr>
              <w:tabs>
                <w:tab w:val="left" w:pos="1248"/>
              </w:tabs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D14E86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Հրապարակվել է  www.procurement.am  կայքում</w:t>
            </w:r>
          </w:p>
          <w:p w14:paraId="6FC786A2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77AE4" w:rsidRPr="00850DA8" w14:paraId="5A7FED5D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p w14:paraId="0C88E286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850DA8" w14:paraId="40B30E88" w14:textId="77777777" w:rsidTr="00A77AE4">
        <w:trPr>
          <w:trHeight w:val="427"/>
          <w:jc w:val="center"/>
        </w:trPr>
        <w:tc>
          <w:tcPr>
            <w:tcW w:w="186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A77AE4" w:rsidRPr="0022631D" w:rsidRDefault="00A77AE4" w:rsidP="00A77AE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923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77AE4" w:rsidRPr="00850DA8" w14:paraId="541BD7F7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850DA8" w14:paraId="4DE14D25" w14:textId="77777777" w:rsidTr="00A77AE4">
        <w:trPr>
          <w:trHeight w:val="427"/>
          <w:jc w:val="center"/>
        </w:trPr>
        <w:tc>
          <w:tcPr>
            <w:tcW w:w="186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A77AE4" w:rsidRPr="00E56328" w:rsidRDefault="00A77AE4" w:rsidP="00A77AE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81E99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923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A77AE4" w:rsidRPr="00E56328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77AE4" w:rsidRPr="00850DA8" w14:paraId="1DAD5D5C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p w14:paraId="57597369" w14:textId="77777777" w:rsidR="00A77AE4" w:rsidRPr="00E56328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77AE4" w:rsidRPr="0022631D" w14:paraId="5F667D89" w14:textId="77777777" w:rsidTr="00A77AE4">
        <w:trPr>
          <w:trHeight w:val="427"/>
          <w:jc w:val="center"/>
        </w:trPr>
        <w:tc>
          <w:tcPr>
            <w:tcW w:w="186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A77AE4" w:rsidRPr="0022631D" w:rsidRDefault="00A77AE4" w:rsidP="00A77AE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923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A77AE4" w:rsidRPr="0022631D" w14:paraId="406B68D6" w14:textId="77777777" w:rsidTr="00DE224C">
        <w:trPr>
          <w:trHeight w:val="288"/>
          <w:jc w:val="center"/>
        </w:trPr>
        <w:tc>
          <w:tcPr>
            <w:tcW w:w="11102" w:type="dxa"/>
            <w:gridSpan w:val="21"/>
            <w:shd w:val="clear" w:color="auto" w:fill="99CCFF"/>
            <w:vAlign w:val="center"/>
          </w:tcPr>
          <w:p w14:paraId="79EAD146" w14:textId="77777777" w:rsidR="00A77AE4" w:rsidRPr="0022631D" w:rsidRDefault="00A77AE4" w:rsidP="00A77AE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77AE4" w:rsidRPr="0022631D" w14:paraId="1A2BD291" w14:textId="77777777" w:rsidTr="00DE224C">
        <w:trPr>
          <w:trHeight w:val="227"/>
          <w:jc w:val="center"/>
        </w:trPr>
        <w:tc>
          <w:tcPr>
            <w:tcW w:w="11102" w:type="dxa"/>
            <w:gridSpan w:val="21"/>
            <w:shd w:val="clear" w:color="auto" w:fill="auto"/>
            <w:vAlign w:val="center"/>
          </w:tcPr>
          <w:p w14:paraId="73A19DB3" w14:textId="77777777" w:rsidR="00A77AE4" w:rsidRPr="0022631D" w:rsidRDefault="00A77AE4" w:rsidP="00A77AE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77AE4" w:rsidRPr="0022631D" w14:paraId="002AF1AD" w14:textId="77777777" w:rsidTr="00A77AE4">
        <w:trPr>
          <w:trHeight w:val="47"/>
          <w:jc w:val="center"/>
        </w:trPr>
        <w:tc>
          <w:tcPr>
            <w:tcW w:w="285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A77AE4" w:rsidRPr="0022631D" w:rsidRDefault="00A77AE4" w:rsidP="00A77AE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A77AE4" w:rsidRPr="0022631D" w:rsidRDefault="00A77AE4" w:rsidP="00A77AE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41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A77AE4" w:rsidRPr="0022631D" w:rsidRDefault="00A77AE4" w:rsidP="00A77AE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A77AE4" w:rsidRPr="0022631D" w14:paraId="6C6C269C" w14:textId="77777777" w:rsidTr="00A77AE4">
        <w:trPr>
          <w:trHeight w:val="47"/>
          <w:jc w:val="center"/>
        </w:trPr>
        <w:tc>
          <w:tcPr>
            <w:tcW w:w="2858" w:type="dxa"/>
            <w:gridSpan w:val="6"/>
            <w:shd w:val="clear" w:color="auto" w:fill="auto"/>
            <w:vAlign w:val="center"/>
          </w:tcPr>
          <w:p w14:paraId="0A862370" w14:textId="5E56E084" w:rsidR="00A77AE4" w:rsidRPr="00397CAC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hAnsi="Sylfaen"/>
                <w:bCs/>
                <w:sz w:val="16"/>
                <w:szCs w:val="14"/>
                <w:lang w:val="hy-AM"/>
              </w:rPr>
              <w:t>Նարինե Աբրահամյան</w:t>
            </w:r>
          </w:p>
        </w:tc>
        <w:tc>
          <w:tcPr>
            <w:tcW w:w="4111" w:type="dxa"/>
            <w:gridSpan w:val="9"/>
            <w:shd w:val="clear" w:color="auto" w:fill="auto"/>
            <w:vAlign w:val="center"/>
          </w:tcPr>
          <w:p w14:paraId="570A2BE5" w14:textId="583E6A0A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DB08D5">
              <w:rPr>
                <w:rFonts w:ascii="GHEA Grapalat" w:hAnsi="GHEA Grapalat"/>
                <w:bCs/>
                <w:sz w:val="16"/>
                <w:szCs w:val="14"/>
              </w:rPr>
              <w:t>010 54 39 80</w:t>
            </w:r>
          </w:p>
        </w:tc>
        <w:tc>
          <w:tcPr>
            <w:tcW w:w="4133" w:type="dxa"/>
            <w:gridSpan w:val="6"/>
            <w:shd w:val="clear" w:color="auto" w:fill="auto"/>
            <w:vAlign w:val="center"/>
          </w:tcPr>
          <w:p w14:paraId="3C42DEDA" w14:textId="5872585B" w:rsidR="00A77AE4" w:rsidRPr="0022631D" w:rsidRDefault="00A77AE4" w:rsidP="00A77AE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t>narine.abrahamyan@yerevan.am</w:t>
            </w:r>
            <w:hyperlink r:id="rId10" w:history="1"/>
          </w:p>
        </w:tc>
      </w:tr>
    </w:tbl>
    <w:p w14:paraId="0655BDAB" w14:textId="77777777" w:rsidR="00606991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0"/>
          <w:u w:val="none"/>
          <w:lang w:val="af-ZA"/>
        </w:rPr>
      </w:pPr>
    </w:p>
    <w:p w14:paraId="15EED45D" w14:textId="77777777" w:rsidR="00606991" w:rsidRPr="00365437" w:rsidRDefault="00606991" w:rsidP="00606991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365437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365437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Pr="00DB08D5">
        <w:rPr>
          <w:rFonts w:ascii="Sylfaen" w:hAnsi="Sylfaen"/>
          <w:b w:val="0"/>
          <w:i w:val="0"/>
          <w:sz w:val="18"/>
          <w:u w:val="none"/>
          <w:lang w:val="af-ZA"/>
        </w:rPr>
        <w:t>&lt;</w:t>
      </w:r>
      <w:r w:rsidRPr="00DB08D5">
        <w:rPr>
          <w:b w:val="0"/>
          <w:i w:val="0"/>
          <w:sz w:val="20"/>
          <w:u w:val="none"/>
          <w:lang w:val="af-ZA"/>
        </w:rPr>
        <w:t>ºñù³ÕÉáõÛë&gt;  ö´À</w:t>
      </w:r>
    </w:p>
    <w:p w14:paraId="1160E497" w14:textId="77777777" w:rsidR="001021B0" w:rsidRPr="00E46808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</w:rPr>
      </w:pPr>
    </w:p>
    <w:sectPr w:rsidR="001021B0" w:rsidRPr="00E46808" w:rsidSect="00332D4F">
      <w:pgSz w:w="11907" w:h="16840" w:code="9"/>
      <w:pgMar w:top="45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101BAE" w14:textId="77777777" w:rsidR="00371064" w:rsidRDefault="00371064" w:rsidP="0022631D">
      <w:pPr>
        <w:spacing w:before="0" w:after="0"/>
      </w:pPr>
      <w:r>
        <w:separator/>
      </w:r>
    </w:p>
  </w:endnote>
  <w:endnote w:type="continuationSeparator" w:id="0">
    <w:p w14:paraId="6CD8A8B5" w14:textId="77777777" w:rsidR="00371064" w:rsidRDefault="0037106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D2212" w14:textId="77777777" w:rsidR="00371064" w:rsidRDefault="00371064" w:rsidP="0022631D">
      <w:pPr>
        <w:spacing w:before="0" w:after="0"/>
      </w:pPr>
      <w:r>
        <w:separator/>
      </w:r>
    </w:p>
  </w:footnote>
  <w:footnote w:type="continuationSeparator" w:id="0">
    <w:p w14:paraId="55E32B20" w14:textId="77777777" w:rsidR="00371064" w:rsidRDefault="00371064" w:rsidP="0022631D">
      <w:pPr>
        <w:spacing w:before="0" w:after="0"/>
      </w:pPr>
      <w:r>
        <w:continuationSeparator/>
      </w:r>
    </w:p>
  </w:footnote>
  <w:footnote w:id="1">
    <w:p w14:paraId="73E33F31" w14:textId="77777777" w:rsidR="0038027A" w:rsidRPr="00541A77" w:rsidRDefault="0038027A" w:rsidP="0022631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6FFC4258" w14:textId="77777777" w:rsidR="0038027A" w:rsidRPr="002D0BF6" w:rsidRDefault="003802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38027A" w:rsidRPr="002D0BF6" w:rsidRDefault="0038027A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A77AE4" w:rsidRPr="002D0BF6" w:rsidRDefault="00A77AE4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A77AE4" w:rsidRPr="002D0BF6" w:rsidRDefault="00A77AE4" w:rsidP="006F2779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FootnoteReference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A77AE4" w:rsidRPr="00871366" w:rsidRDefault="00A77AE4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A77AE4" w:rsidRPr="002D0BF6" w:rsidRDefault="00A77AE4" w:rsidP="0022631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0D7D71C8" w14:textId="77777777" w:rsidR="00A77AE4" w:rsidRPr="0078682E" w:rsidRDefault="00A77AE4" w:rsidP="007E6E95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2082C31A" w14:textId="77777777" w:rsidR="00A77AE4" w:rsidRPr="0078682E" w:rsidRDefault="00A77AE4" w:rsidP="007E6E95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շարադրվում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պահանջ՝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53836DD2" w14:textId="77777777" w:rsidR="00A77AE4" w:rsidRPr="00005B9C" w:rsidRDefault="00A77AE4" w:rsidP="007E6E95">
      <w:pPr>
        <w:pStyle w:val="FootnoteText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4963"/>
    <w:rsid w:val="00005920"/>
    <w:rsid w:val="00006FE5"/>
    <w:rsid w:val="00012170"/>
    <w:rsid w:val="0002451D"/>
    <w:rsid w:val="00024D16"/>
    <w:rsid w:val="000258A1"/>
    <w:rsid w:val="00026294"/>
    <w:rsid w:val="00035AD7"/>
    <w:rsid w:val="00041ECA"/>
    <w:rsid w:val="000433FD"/>
    <w:rsid w:val="00044EA8"/>
    <w:rsid w:val="00046CCF"/>
    <w:rsid w:val="00051ECE"/>
    <w:rsid w:val="00054699"/>
    <w:rsid w:val="00061F36"/>
    <w:rsid w:val="00065C79"/>
    <w:rsid w:val="00067613"/>
    <w:rsid w:val="0007090E"/>
    <w:rsid w:val="00070B86"/>
    <w:rsid w:val="00070E25"/>
    <w:rsid w:val="000718D5"/>
    <w:rsid w:val="000723A4"/>
    <w:rsid w:val="00072AC1"/>
    <w:rsid w:val="00073D66"/>
    <w:rsid w:val="000746CC"/>
    <w:rsid w:val="000756EA"/>
    <w:rsid w:val="000764E3"/>
    <w:rsid w:val="000771BF"/>
    <w:rsid w:val="000779AC"/>
    <w:rsid w:val="000859A2"/>
    <w:rsid w:val="000874BC"/>
    <w:rsid w:val="00092B1C"/>
    <w:rsid w:val="00095755"/>
    <w:rsid w:val="000A1C88"/>
    <w:rsid w:val="000A70F3"/>
    <w:rsid w:val="000B0199"/>
    <w:rsid w:val="000B1649"/>
    <w:rsid w:val="000C410A"/>
    <w:rsid w:val="000D29B9"/>
    <w:rsid w:val="000E2295"/>
    <w:rsid w:val="000E2A1A"/>
    <w:rsid w:val="000E4FF1"/>
    <w:rsid w:val="000F0DF8"/>
    <w:rsid w:val="000F2BCA"/>
    <w:rsid w:val="000F376D"/>
    <w:rsid w:val="000F7D46"/>
    <w:rsid w:val="0010072D"/>
    <w:rsid w:val="0010076A"/>
    <w:rsid w:val="001021B0"/>
    <w:rsid w:val="00110CF0"/>
    <w:rsid w:val="0011211E"/>
    <w:rsid w:val="00114F09"/>
    <w:rsid w:val="00115354"/>
    <w:rsid w:val="001170EC"/>
    <w:rsid w:val="00121A05"/>
    <w:rsid w:val="001236BC"/>
    <w:rsid w:val="00127F35"/>
    <w:rsid w:val="001339BA"/>
    <w:rsid w:val="00142C3E"/>
    <w:rsid w:val="00144179"/>
    <w:rsid w:val="00146F8C"/>
    <w:rsid w:val="00152A42"/>
    <w:rsid w:val="00154ED9"/>
    <w:rsid w:val="0015714C"/>
    <w:rsid w:val="001621EB"/>
    <w:rsid w:val="00163E08"/>
    <w:rsid w:val="0016434F"/>
    <w:rsid w:val="0017027E"/>
    <w:rsid w:val="001741C8"/>
    <w:rsid w:val="001744F8"/>
    <w:rsid w:val="0018422F"/>
    <w:rsid w:val="00186BF8"/>
    <w:rsid w:val="001871E7"/>
    <w:rsid w:val="001922F5"/>
    <w:rsid w:val="001933A4"/>
    <w:rsid w:val="0019347E"/>
    <w:rsid w:val="00195942"/>
    <w:rsid w:val="001A1999"/>
    <w:rsid w:val="001A519A"/>
    <w:rsid w:val="001B0442"/>
    <w:rsid w:val="001B0971"/>
    <w:rsid w:val="001B2CBE"/>
    <w:rsid w:val="001B5F8A"/>
    <w:rsid w:val="001B6754"/>
    <w:rsid w:val="001C1BE1"/>
    <w:rsid w:val="001C2334"/>
    <w:rsid w:val="001C56FD"/>
    <w:rsid w:val="001C65CC"/>
    <w:rsid w:val="001D7D37"/>
    <w:rsid w:val="001E0091"/>
    <w:rsid w:val="001E33A7"/>
    <w:rsid w:val="001E3607"/>
    <w:rsid w:val="001E667F"/>
    <w:rsid w:val="001F1C53"/>
    <w:rsid w:val="00201D71"/>
    <w:rsid w:val="00202534"/>
    <w:rsid w:val="00220E40"/>
    <w:rsid w:val="00223C59"/>
    <w:rsid w:val="0022631D"/>
    <w:rsid w:val="0022637A"/>
    <w:rsid w:val="002279AE"/>
    <w:rsid w:val="00240060"/>
    <w:rsid w:val="00243406"/>
    <w:rsid w:val="00251362"/>
    <w:rsid w:val="0025157B"/>
    <w:rsid w:val="002563AC"/>
    <w:rsid w:val="00265E19"/>
    <w:rsid w:val="00265EB1"/>
    <w:rsid w:val="00273089"/>
    <w:rsid w:val="00273C76"/>
    <w:rsid w:val="002747B2"/>
    <w:rsid w:val="00274D97"/>
    <w:rsid w:val="00281D78"/>
    <w:rsid w:val="00283E01"/>
    <w:rsid w:val="00291FB3"/>
    <w:rsid w:val="00292351"/>
    <w:rsid w:val="002933C3"/>
    <w:rsid w:val="00293E5F"/>
    <w:rsid w:val="00295B92"/>
    <w:rsid w:val="002A1015"/>
    <w:rsid w:val="002A2697"/>
    <w:rsid w:val="002A4D70"/>
    <w:rsid w:val="002A6C1E"/>
    <w:rsid w:val="002B0110"/>
    <w:rsid w:val="002B2142"/>
    <w:rsid w:val="002B26D2"/>
    <w:rsid w:val="002C2C0C"/>
    <w:rsid w:val="002C2CEF"/>
    <w:rsid w:val="002C68D9"/>
    <w:rsid w:val="002D2E10"/>
    <w:rsid w:val="002D395B"/>
    <w:rsid w:val="002D5DFE"/>
    <w:rsid w:val="002E43EB"/>
    <w:rsid w:val="002E4E6F"/>
    <w:rsid w:val="002E777A"/>
    <w:rsid w:val="002F16CC"/>
    <w:rsid w:val="002F1FEB"/>
    <w:rsid w:val="002F563E"/>
    <w:rsid w:val="00300452"/>
    <w:rsid w:val="00301253"/>
    <w:rsid w:val="00301D39"/>
    <w:rsid w:val="0030244D"/>
    <w:rsid w:val="003161E7"/>
    <w:rsid w:val="00320FC3"/>
    <w:rsid w:val="0032165D"/>
    <w:rsid w:val="0032700A"/>
    <w:rsid w:val="00327440"/>
    <w:rsid w:val="00332D4F"/>
    <w:rsid w:val="003629D3"/>
    <w:rsid w:val="00367C1E"/>
    <w:rsid w:val="003701DA"/>
    <w:rsid w:val="00371064"/>
    <w:rsid w:val="00371B1D"/>
    <w:rsid w:val="00377077"/>
    <w:rsid w:val="0038027A"/>
    <w:rsid w:val="00392289"/>
    <w:rsid w:val="00395352"/>
    <w:rsid w:val="00397CAC"/>
    <w:rsid w:val="003A5C81"/>
    <w:rsid w:val="003B2758"/>
    <w:rsid w:val="003B4670"/>
    <w:rsid w:val="003C287E"/>
    <w:rsid w:val="003C7242"/>
    <w:rsid w:val="003D0263"/>
    <w:rsid w:val="003D507C"/>
    <w:rsid w:val="003D508C"/>
    <w:rsid w:val="003D54A9"/>
    <w:rsid w:val="003E3D40"/>
    <w:rsid w:val="003E6978"/>
    <w:rsid w:val="003E6F76"/>
    <w:rsid w:val="003F0CE6"/>
    <w:rsid w:val="003F1C5F"/>
    <w:rsid w:val="00400151"/>
    <w:rsid w:val="004122CE"/>
    <w:rsid w:val="004131C3"/>
    <w:rsid w:val="00413BEA"/>
    <w:rsid w:val="00417EE2"/>
    <w:rsid w:val="00420630"/>
    <w:rsid w:val="00430818"/>
    <w:rsid w:val="0043326D"/>
    <w:rsid w:val="00433E3C"/>
    <w:rsid w:val="00433E6D"/>
    <w:rsid w:val="004352F4"/>
    <w:rsid w:val="004375D7"/>
    <w:rsid w:val="004379B9"/>
    <w:rsid w:val="00446426"/>
    <w:rsid w:val="00446BFC"/>
    <w:rsid w:val="004508FA"/>
    <w:rsid w:val="00451318"/>
    <w:rsid w:val="0045556A"/>
    <w:rsid w:val="004605D5"/>
    <w:rsid w:val="00460D97"/>
    <w:rsid w:val="0046716F"/>
    <w:rsid w:val="00470B2F"/>
    <w:rsid w:val="00472069"/>
    <w:rsid w:val="00474C2F"/>
    <w:rsid w:val="004764CD"/>
    <w:rsid w:val="00477C13"/>
    <w:rsid w:val="00481F58"/>
    <w:rsid w:val="00483975"/>
    <w:rsid w:val="00484E90"/>
    <w:rsid w:val="004875E0"/>
    <w:rsid w:val="00490D9E"/>
    <w:rsid w:val="00491848"/>
    <w:rsid w:val="00493752"/>
    <w:rsid w:val="004964D2"/>
    <w:rsid w:val="0049682F"/>
    <w:rsid w:val="00496B60"/>
    <w:rsid w:val="004A0D62"/>
    <w:rsid w:val="004A7152"/>
    <w:rsid w:val="004B21D5"/>
    <w:rsid w:val="004B2EB1"/>
    <w:rsid w:val="004B36FA"/>
    <w:rsid w:val="004C0739"/>
    <w:rsid w:val="004C29ED"/>
    <w:rsid w:val="004C6B8E"/>
    <w:rsid w:val="004D078F"/>
    <w:rsid w:val="004D6524"/>
    <w:rsid w:val="004D6C77"/>
    <w:rsid w:val="004E376E"/>
    <w:rsid w:val="004E54F3"/>
    <w:rsid w:val="004F18C6"/>
    <w:rsid w:val="004F652F"/>
    <w:rsid w:val="00501462"/>
    <w:rsid w:val="00501601"/>
    <w:rsid w:val="0050180D"/>
    <w:rsid w:val="00501842"/>
    <w:rsid w:val="00503BCC"/>
    <w:rsid w:val="00506808"/>
    <w:rsid w:val="0051601F"/>
    <w:rsid w:val="00520935"/>
    <w:rsid w:val="00520C7D"/>
    <w:rsid w:val="005212BD"/>
    <w:rsid w:val="00524BD7"/>
    <w:rsid w:val="00524CA7"/>
    <w:rsid w:val="00531910"/>
    <w:rsid w:val="0053665D"/>
    <w:rsid w:val="00537143"/>
    <w:rsid w:val="00546023"/>
    <w:rsid w:val="00555428"/>
    <w:rsid w:val="005559D4"/>
    <w:rsid w:val="00556D1E"/>
    <w:rsid w:val="0056005B"/>
    <w:rsid w:val="00564942"/>
    <w:rsid w:val="00564CEA"/>
    <w:rsid w:val="00565970"/>
    <w:rsid w:val="0056726B"/>
    <w:rsid w:val="0057028D"/>
    <w:rsid w:val="00570B1F"/>
    <w:rsid w:val="00571822"/>
    <w:rsid w:val="00572090"/>
    <w:rsid w:val="005737F9"/>
    <w:rsid w:val="00581BCA"/>
    <w:rsid w:val="00585E22"/>
    <w:rsid w:val="005864F1"/>
    <w:rsid w:val="00596505"/>
    <w:rsid w:val="005A19FB"/>
    <w:rsid w:val="005A799E"/>
    <w:rsid w:val="005B0931"/>
    <w:rsid w:val="005B3F38"/>
    <w:rsid w:val="005B5389"/>
    <w:rsid w:val="005C0407"/>
    <w:rsid w:val="005C5874"/>
    <w:rsid w:val="005D302B"/>
    <w:rsid w:val="005D5FBD"/>
    <w:rsid w:val="005D69A1"/>
    <w:rsid w:val="005E05F2"/>
    <w:rsid w:val="005E3091"/>
    <w:rsid w:val="005E76D4"/>
    <w:rsid w:val="005F39D5"/>
    <w:rsid w:val="006006B0"/>
    <w:rsid w:val="00601D1E"/>
    <w:rsid w:val="00602979"/>
    <w:rsid w:val="00606991"/>
    <w:rsid w:val="00607C9A"/>
    <w:rsid w:val="00615A20"/>
    <w:rsid w:val="006178CC"/>
    <w:rsid w:val="0062151E"/>
    <w:rsid w:val="00623392"/>
    <w:rsid w:val="00626029"/>
    <w:rsid w:val="0064666A"/>
    <w:rsid w:val="00646760"/>
    <w:rsid w:val="00650AE6"/>
    <w:rsid w:val="00651B9B"/>
    <w:rsid w:val="00655B05"/>
    <w:rsid w:val="00662E40"/>
    <w:rsid w:val="00663183"/>
    <w:rsid w:val="00667156"/>
    <w:rsid w:val="006726B0"/>
    <w:rsid w:val="0067709F"/>
    <w:rsid w:val="006801B3"/>
    <w:rsid w:val="006903DD"/>
    <w:rsid w:val="00690ECB"/>
    <w:rsid w:val="00695FFE"/>
    <w:rsid w:val="006960A9"/>
    <w:rsid w:val="006977B7"/>
    <w:rsid w:val="006A25AB"/>
    <w:rsid w:val="006A312F"/>
    <w:rsid w:val="006A38B4"/>
    <w:rsid w:val="006B0CF0"/>
    <w:rsid w:val="006B2E21"/>
    <w:rsid w:val="006B44AF"/>
    <w:rsid w:val="006B719B"/>
    <w:rsid w:val="006C0266"/>
    <w:rsid w:val="006C185D"/>
    <w:rsid w:val="006C2D0A"/>
    <w:rsid w:val="006C4803"/>
    <w:rsid w:val="006C6CE8"/>
    <w:rsid w:val="006D10E7"/>
    <w:rsid w:val="006D3735"/>
    <w:rsid w:val="006D5B91"/>
    <w:rsid w:val="006E0D92"/>
    <w:rsid w:val="006E1A83"/>
    <w:rsid w:val="006E3AC4"/>
    <w:rsid w:val="006E66F6"/>
    <w:rsid w:val="006F2779"/>
    <w:rsid w:val="006F57A1"/>
    <w:rsid w:val="006F7BC9"/>
    <w:rsid w:val="00703B05"/>
    <w:rsid w:val="007060FC"/>
    <w:rsid w:val="00706746"/>
    <w:rsid w:val="00715362"/>
    <w:rsid w:val="0071611F"/>
    <w:rsid w:val="00722CA3"/>
    <w:rsid w:val="00723F96"/>
    <w:rsid w:val="0072469F"/>
    <w:rsid w:val="007256E8"/>
    <w:rsid w:val="00736076"/>
    <w:rsid w:val="00741AF2"/>
    <w:rsid w:val="007424B7"/>
    <w:rsid w:val="00744F54"/>
    <w:rsid w:val="007475C0"/>
    <w:rsid w:val="0075473A"/>
    <w:rsid w:val="00764D85"/>
    <w:rsid w:val="007714A7"/>
    <w:rsid w:val="007732E7"/>
    <w:rsid w:val="00782327"/>
    <w:rsid w:val="007856B4"/>
    <w:rsid w:val="00786360"/>
    <w:rsid w:val="0078682E"/>
    <w:rsid w:val="00790678"/>
    <w:rsid w:val="007A1027"/>
    <w:rsid w:val="007A1E37"/>
    <w:rsid w:val="007A279E"/>
    <w:rsid w:val="007A2BBF"/>
    <w:rsid w:val="007A736E"/>
    <w:rsid w:val="007B44B3"/>
    <w:rsid w:val="007C11BA"/>
    <w:rsid w:val="007C22B2"/>
    <w:rsid w:val="007D3248"/>
    <w:rsid w:val="007D39DD"/>
    <w:rsid w:val="007D68D6"/>
    <w:rsid w:val="007D7C7E"/>
    <w:rsid w:val="007E2A51"/>
    <w:rsid w:val="007E3BE8"/>
    <w:rsid w:val="007E3C85"/>
    <w:rsid w:val="007E6E95"/>
    <w:rsid w:val="007F0773"/>
    <w:rsid w:val="007F6BD9"/>
    <w:rsid w:val="00801A36"/>
    <w:rsid w:val="008035A6"/>
    <w:rsid w:val="0080556E"/>
    <w:rsid w:val="00805C49"/>
    <w:rsid w:val="00812512"/>
    <w:rsid w:val="0081402D"/>
    <w:rsid w:val="0081420B"/>
    <w:rsid w:val="008147AF"/>
    <w:rsid w:val="00815BA7"/>
    <w:rsid w:val="00820C74"/>
    <w:rsid w:val="00823E03"/>
    <w:rsid w:val="008242DF"/>
    <w:rsid w:val="00825830"/>
    <w:rsid w:val="00832A5C"/>
    <w:rsid w:val="00843386"/>
    <w:rsid w:val="00845CD5"/>
    <w:rsid w:val="00847047"/>
    <w:rsid w:val="00847B9E"/>
    <w:rsid w:val="00850DA8"/>
    <w:rsid w:val="00850E86"/>
    <w:rsid w:val="00853BA0"/>
    <w:rsid w:val="008615C8"/>
    <w:rsid w:val="00861719"/>
    <w:rsid w:val="00865BE6"/>
    <w:rsid w:val="00870806"/>
    <w:rsid w:val="00872858"/>
    <w:rsid w:val="008736D8"/>
    <w:rsid w:val="00881E99"/>
    <w:rsid w:val="0089482D"/>
    <w:rsid w:val="008A29AC"/>
    <w:rsid w:val="008A6FB6"/>
    <w:rsid w:val="008B040C"/>
    <w:rsid w:val="008B23C6"/>
    <w:rsid w:val="008C4E62"/>
    <w:rsid w:val="008D44BB"/>
    <w:rsid w:val="008D6515"/>
    <w:rsid w:val="008D6B9C"/>
    <w:rsid w:val="008E493A"/>
    <w:rsid w:val="008E49A0"/>
    <w:rsid w:val="008E60E9"/>
    <w:rsid w:val="008E7A77"/>
    <w:rsid w:val="00902BB9"/>
    <w:rsid w:val="00914819"/>
    <w:rsid w:val="0092039F"/>
    <w:rsid w:val="00920BD1"/>
    <w:rsid w:val="00925D46"/>
    <w:rsid w:val="00926787"/>
    <w:rsid w:val="00926C5A"/>
    <w:rsid w:val="00944F48"/>
    <w:rsid w:val="00945664"/>
    <w:rsid w:val="00950B0B"/>
    <w:rsid w:val="009600A0"/>
    <w:rsid w:val="009617CA"/>
    <w:rsid w:val="00962877"/>
    <w:rsid w:val="00965CC8"/>
    <w:rsid w:val="00971B0A"/>
    <w:rsid w:val="009731F5"/>
    <w:rsid w:val="00976806"/>
    <w:rsid w:val="009801C8"/>
    <w:rsid w:val="009818AD"/>
    <w:rsid w:val="009863BE"/>
    <w:rsid w:val="0098727A"/>
    <w:rsid w:val="0099320F"/>
    <w:rsid w:val="009A2EC5"/>
    <w:rsid w:val="009A6A6F"/>
    <w:rsid w:val="009A7092"/>
    <w:rsid w:val="009A7152"/>
    <w:rsid w:val="009B0D06"/>
    <w:rsid w:val="009B2CE7"/>
    <w:rsid w:val="009B4BF9"/>
    <w:rsid w:val="009B52BB"/>
    <w:rsid w:val="009C5A9D"/>
    <w:rsid w:val="009C5E0F"/>
    <w:rsid w:val="009C7DF4"/>
    <w:rsid w:val="009D01CE"/>
    <w:rsid w:val="009D2F7E"/>
    <w:rsid w:val="009D394B"/>
    <w:rsid w:val="009D4176"/>
    <w:rsid w:val="009D4A87"/>
    <w:rsid w:val="009E4474"/>
    <w:rsid w:val="009E519B"/>
    <w:rsid w:val="009E6359"/>
    <w:rsid w:val="009E755E"/>
    <w:rsid w:val="009E75FF"/>
    <w:rsid w:val="009F4D46"/>
    <w:rsid w:val="00A0562C"/>
    <w:rsid w:val="00A101AA"/>
    <w:rsid w:val="00A15438"/>
    <w:rsid w:val="00A17533"/>
    <w:rsid w:val="00A207BC"/>
    <w:rsid w:val="00A220DA"/>
    <w:rsid w:val="00A22CC9"/>
    <w:rsid w:val="00A238E7"/>
    <w:rsid w:val="00A25342"/>
    <w:rsid w:val="00A274C7"/>
    <w:rsid w:val="00A306F5"/>
    <w:rsid w:val="00A31820"/>
    <w:rsid w:val="00A3429B"/>
    <w:rsid w:val="00A40A43"/>
    <w:rsid w:val="00A44C33"/>
    <w:rsid w:val="00A55020"/>
    <w:rsid w:val="00A62850"/>
    <w:rsid w:val="00A62DCB"/>
    <w:rsid w:val="00A6600B"/>
    <w:rsid w:val="00A7042B"/>
    <w:rsid w:val="00A71BB6"/>
    <w:rsid w:val="00A73871"/>
    <w:rsid w:val="00A76382"/>
    <w:rsid w:val="00A77AE4"/>
    <w:rsid w:val="00A77BDD"/>
    <w:rsid w:val="00A80294"/>
    <w:rsid w:val="00A8329C"/>
    <w:rsid w:val="00A8382D"/>
    <w:rsid w:val="00A9102A"/>
    <w:rsid w:val="00A9228B"/>
    <w:rsid w:val="00A95E0E"/>
    <w:rsid w:val="00AA32E4"/>
    <w:rsid w:val="00AA71C5"/>
    <w:rsid w:val="00AB633F"/>
    <w:rsid w:val="00AB6753"/>
    <w:rsid w:val="00AB6873"/>
    <w:rsid w:val="00AB76E7"/>
    <w:rsid w:val="00AB7BEB"/>
    <w:rsid w:val="00AC3F5F"/>
    <w:rsid w:val="00AD07B9"/>
    <w:rsid w:val="00AD34B8"/>
    <w:rsid w:val="00AD44E0"/>
    <w:rsid w:val="00AD59DC"/>
    <w:rsid w:val="00AD6375"/>
    <w:rsid w:val="00AF2858"/>
    <w:rsid w:val="00B01AAC"/>
    <w:rsid w:val="00B05F0A"/>
    <w:rsid w:val="00B109C8"/>
    <w:rsid w:val="00B126FA"/>
    <w:rsid w:val="00B20274"/>
    <w:rsid w:val="00B21217"/>
    <w:rsid w:val="00B21A0A"/>
    <w:rsid w:val="00B22CC8"/>
    <w:rsid w:val="00B2612A"/>
    <w:rsid w:val="00B326DB"/>
    <w:rsid w:val="00B33181"/>
    <w:rsid w:val="00B3710F"/>
    <w:rsid w:val="00B51051"/>
    <w:rsid w:val="00B57C95"/>
    <w:rsid w:val="00B607FF"/>
    <w:rsid w:val="00B622DB"/>
    <w:rsid w:val="00B62AEE"/>
    <w:rsid w:val="00B75762"/>
    <w:rsid w:val="00B767C5"/>
    <w:rsid w:val="00B76EF4"/>
    <w:rsid w:val="00B7751F"/>
    <w:rsid w:val="00B80041"/>
    <w:rsid w:val="00B82993"/>
    <w:rsid w:val="00B834F7"/>
    <w:rsid w:val="00B84481"/>
    <w:rsid w:val="00B86AAF"/>
    <w:rsid w:val="00B91DE2"/>
    <w:rsid w:val="00B92692"/>
    <w:rsid w:val="00B93B3B"/>
    <w:rsid w:val="00B94EA2"/>
    <w:rsid w:val="00BA03B0"/>
    <w:rsid w:val="00BA0C35"/>
    <w:rsid w:val="00BA40D1"/>
    <w:rsid w:val="00BA5045"/>
    <w:rsid w:val="00BA6B0F"/>
    <w:rsid w:val="00BA70CB"/>
    <w:rsid w:val="00BB0A93"/>
    <w:rsid w:val="00BB2891"/>
    <w:rsid w:val="00BB552A"/>
    <w:rsid w:val="00BC0C82"/>
    <w:rsid w:val="00BC14E8"/>
    <w:rsid w:val="00BC39EF"/>
    <w:rsid w:val="00BD0E88"/>
    <w:rsid w:val="00BD3689"/>
    <w:rsid w:val="00BD3D4E"/>
    <w:rsid w:val="00BD3F89"/>
    <w:rsid w:val="00BE1D51"/>
    <w:rsid w:val="00BE3B9F"/>
    <w:rsid w:val="00BE46E7"/>
    <w:rsid w:val="00BF062B"/>
    <w:rsid w:val="00BF1465"/>
    <w:rsid w:val="00BF2555"/>
    <w:rsid w:val="00BF4745"/>
    <w:rsid w:val="00C036E3"/>
    <w:rsid w:val="00C060C4"/>
    <w:rsid w:val="00C06943"/>
    <w:rsid w:val="00C06CC0"/>
    <w:rsid w:val="00C167E7"/>
    <w:rsid w:val="00C21D1E"/>
    <w:rsid w:val="00C22677"/>
    <w:rsid w:val="00C25D6B"/>
    <w:rsid w:val="00C25F40"/>
    <w:rsid w:val="00C26AE3"/>
    <w:rsid w:val="00C323E7"/>
    <w:rsid w:val="00C33A35"/>
    <w:rsid w:val="00C36023"/>
    <w:rsid w:val="00C45678"/>
    <w:rsid w:val="00C56EB2"/>
    <w:rsid w:val="00C6173B"/>
    <w:rsid w:val="00C65FAE"/>
    <w:rsid w:val="00C6660B"/>
    <w:rsid w:val="00C6777D"/>
    <w:rsid w:val="00C7510F"/>
    <w:rsid w:val="00C774DD"/>
    <w:rsid w:val="00C80BD6"/>
    <w:rsid w:val="00C8281F"/>
    <w:rsid w:val="00C84DF7"/>
    <w:rsid w:val="00C93049"/>
    <w:rsid w:val="00C9325D"/>
    <w:rsid w:val="00C93AEF"/>
    <w:rsid w:val="00C96337"/>
    <w:rsid w:val="00C96BED"/>
    <w:rsid w:val="00CA2777"/>
    <w:rsid w:val="00CA4444"/>
    <w:rsid w:val="00CA5267"/>
    <w:rsid w:val="00CA6BBA"/>
    <w:rsid w:val="00CB3657"/>
    <w:rsid w:val="00CB44D2"/>
    <w:rsid w:val="00CC1F23"/>
    <w:rsid w:val="00CC2CDB"/>
    <w:rsid w:val="00CC6FFB"/>
    <w:rsid w:val="00CD3BEC"/>
    <w:rsid w:val="00CD5197"/>
    <w:rsid w:val="00CD68AC"/>
    <w:rsid w:val="00CE5F73"/>
    <w:rsid w:val="00CE69B9"/>
    <w:rsid w:val="00CE6F69"/>
    <w:rsid w:val="00CE753F"/>
    <w:rsid w:val="00CF15B8"/>
    <w:rsid w:val="00CF1630"/>
    <w:rsid w:val="00CF1F70"/>
    <w:rsid w:val="00CF2106"/>
    <w:rsid w:val="00CF7F8D"/>
    <w:rsid w:val="00D00A4D"/>
    <w:rsid w:val="00D12534"/>
    <w:rsid w:val="00D13F6A"/>
    <w:rsid w:val="00D14748"/>
    <w:rsid w:val="00D14E03"/>
    <w:rsid w:val="00D14E86"/>
    <w:rsid w:val="00D16088"/>
    <w:rsid w:val="00D170F0"/>
    <w:rsid w:val="00D30BBF"/>
    <w:rsid w:val="00D350DE"/>
    <w:rsid w:val="00D35B7F"/>
    <w:rsid w:val="00D36189"/>
    <w:rsid w:val="00D45E8E"/>
    <w:rsid w:val="00D5122C"/>
    <w:rsid w:val="00D52563"/>
    <w:rsid w:val="00D66967"/>
    <w:rsid w:val="00D733FF"/>
    <w:rsid w:val="00D7756A"/>
    <w:rsid w:val="00D80C64"/>
    <w:rsid w:val="00D82297"/>
    <w:rsid w:val="00D826A2"/>
    <w:rsid w:val="00D932F2"/>
    <w:rsid w:val="00DA2A43"/>
    <w:rsid w:val="00DA4B98"/>
    <w:rsid w:val="00DB3A0F"/>
    <w:rsid w:val="00DB403D"/>
    <w:rsid w:val="00DB434A"/>
    <w:rsid w:val="00DB6367"/>
    <w:rsid w:val="00DB7B15"/>
    <w:rsid w:val="00DC0CC0"/>
    <w:rsid w:val="00DC10A2"/>
    <w:rsid w:val="00DC17E3"/>
    <w:rsid w:val="00DC6254"/>
    <w:rsid w:val="00DD1B3D"/>
    <w:rsid w:val="00DE06F1"/>
    <w:rsid w:val="00DE0A77"/>
    <w:rsid w:val="00DE2147"/>
    <w:rsid w:val="00DE224C"/>
    <w:rsid w:val="00DE4E2F"/>
    <w:rsid w:val="00DF0F2A"/>
    <w:rsid w:val="00DF5B15"/>
    <w:rsid w:val="00DF5F22"/>
    <w:rsid w:val="00E06810"/>
    <w:rsid w:val="00E114E6"/>
    <w:rsid w:val="00E142FC"/>
    <w:rsid w:val="00E151C1"/>
    <w:rsid w:val="00E21646"/>
    <w:rsid w:val="00E243EA"/>
    <w:rsid w:val="00E267F4"/>
    <w:rsid w:val="00E33A25"/>
    <w:rsid w:val="00E4163B"/>
    <w:rsid w:val="00E4188B"/>
    <w:rsid w:val="00E46808"/>
    <w:rsid w:val="00E47983"/>
    <w:rsid w:val="00E54C4D"/>
    <w:rsid w:val="00E55564"/>
    <w:rsid w:val="00E56328"/>
    <w:rsid w:val="00E665BD"/>
    <w:rsid w:val="00E677A4"/>
    <w:rsid w:val="00E70670"/>
    <w:rsid w:val="00E7619F"/>
    <w:rsid w:val="00E778E0"/>
    <w:rsid w:val="00E81E1B"/>
    <w:rsid w:val="00E85255"/>
    <w:rsid w:val="00E963F7"/>
    <w:rsid w:val="00E97168"/>
    <w:rsid w:val="00EA01A2"/>
    <w:rsid w:val="00EA0A45"/>
    <w:rsid w:val="00EA568C"/>
    <w:rsid w:val="00EA767F"/>
    <w:rsid w:val="00EA7A2B"/>
    <w:rsid w:val="00EB0D1F"/>
    <w:rsid w:val="00EB59EE"/>
    <w:rsid w:val="00EC42A5"/>
    <w:rsid w:val="00EC740A"/>
    <w:rsid w:val="00EC794A"/>
    <w:rsid w:val="00ED721D"/>
    <w:rsid w:val="00EE200D"/>
    <w:rsid w:val="00EE591D"/>
    <w:rsid w:val="00EE7281"/>
    <w:rsid w:val="00EF10B2"/>
    <w:rsid w:val="00EF16D0"/>
    <w:rsid w:val="00EF3750"/>
    <w:rsid w:val="00EF3F3B"/>
    <w:rsid w:val="00F00EEC"/>
    <w:rsid w:val="00F01454"/>
    <w:rsid w:val="00F0367D"/>
    <w:rsid w:val="00F065E1"/>
    <w:rsid w:val="00F07EDC"/>
    <w:rsid w:val="00F10AFE"/>
    <w:rsid w:val="00F12F70"/>
    <w:rsid w:val="00F15D6D"/>
    <w:rsid w:val="00F235A4"/>
    <w:rsid w:val="00F31004"/>
    <w:rsid w:val="00F35271"/>
    <w:rsid w:val="00F377EB"/>
    <w:rsid w:val="00F415E3"/>
    <w:rsid w:val="00F42C20"/>
    <w:rsid w:val="00F514D9"/>
    <w:rsid w:val="00F56A95"/>
    <w:rsid w:val="00F56EE2"/>
    <w:rsid w:val="00F6170F"/>
    <w:rsid w:val="00F64167"/>
    <w:rsid w:val="00F64A4F"/>
    <w:rsid w:val="00F66625"/>
    <w:rsid w:val="00F6673B"/>
    <w:rsid w:val="00F66BAE"/>
    <w:rsid w:val="00F7592A"/>
    <w:rsid w:val="00F77AAD"/>
    <w:rsid w:val="00F805BB"/>
    <w:rsid w:val="00F8543A"/>
    <w:rsid w:val="00F90A76"/>
    <w:rsid w:val="00F916C4"/>
    <w:rsid w:val="00F9704D"/>
    <w:rsid w:val="00FA7FF0"/>
    <w:rsid w:val="00FB097B"/>
    <w:rsid w:val="00FB31B6"/>
    <w:rsid w:val="00FB3D89"/>
    <w:rsid w:val="00FB4076"/>
    <w:rsid w:val="00FB778B"/>
    <w:rsid w:val="00FD57C6"/>
    <w:rsid w:val="00FD72EA"/>
    <w:rsid w:val="00FE172B"/>
    <w:rsid w:val="00FE5404"/>
    <w:rsid w:val="00FE60D9"/>
    <w:rsid w:val="00FE77EB"/>
    <w:rsid w:val="00FF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EA40E6D9-6C06-445A-BF33-FD489980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D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4352F4"/>
    <w:pPr>
      <w:spacing w:before="100" w:beforeAutospacing="1" w:after="100" w:afterAutospacing="1"/>
      <w:ind w:left="0" w:firstLine="0"/>
    </w:pPr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606991"/>
    <w:pPr>
      <w:spacing w:before="0" w:after="0"/>
      <w:ind w:left="0"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60699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">
    <w:name w:val="Body Text"/>
    <w:basedOn w:val="Normal"/>
    <w:link w:val="BodyTextChar"/>
    <w:rsid w:val="00417EE2"/>
    <w:pPr>
      <w:spacing w:before="0" w:after="0"/>
      <w:ind w:left="0" w:firstLine="0"/>
    </w:pPr>
    <w:rPr>
      <w:rFonts w:ascii="Arial Armenian" w:eastAsia="Times New Roman" w:hAnsi="Arial Armeni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417EE2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0245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2451D"/>
    <w:rPr>
      <w:rFonts w:ascii="Calibri" w:eastAsia="Calibri" w:hAnsi="Calibri" w:cs="Times New Roman"/>
    </w:rPr>
  </w:style>
  <w:style w:type="paragraph" w:customStyle="1" w:styleId="Char">
    <w:name w:val="Char"/>
    <w:basedOn w:val="Normal"/>
    <w:rsid w:val="00825830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0">
    <w:name w:val="Char"/>
    <w:basedOn w:val="Normal"/>
    <w:rsid w:val="008D6515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paragraph" w:customStyle="1" w:styleId="Char1">
    <w:name w:val="Char"/>
    <w:basedOn w:val="Normal"/>
    <w:rsid w:val="008A29AC"/>
    <w:pPr>
      <w:widowControl w:val="0"/>
      <w:bidi/>
      <w:adjustRightInd w:val="0"/>
      <w:spacing w:before="0" w:after="160" w:line="240" w:lineRule="exact"/>
      <w:ind w:left="0" w:firstLine="0"/>
    </w:pPr>
    <w:rPr>
      <w:rFonts w:ascii="Times New Roman" w:eastAsia="Times New Roman" w:hAnsi="Times New Roman"/>
      <w:sz w:val="20"/>
      <w:szCs w:val="20"/>
      <w:lang w:val="en-GB" w:eastAsia="ru-RU" w:bidi="he-IL"/>
    </w:rPr>
  </w:style>
  <w:style w:type="character" w:styleId="SubtleReference">
    <w:name w:val="Subtle Reference"/>
    <w:basedOn w:val="DefaultParagraphFont"/>
    <w:uiPriority w:val="31"/>
    <w:qFormat/>
    <w:rsid w:val="00A22CC9"/>
    <w:rPr>
      <w:smallCaps/>
      <w:color w:val="5A5A5A" w:themeColor="text1" w:themeTint="A5"/>
    </w:rPr>
  </w:style>
  <w:style w:type="character" w:styleId="Hyperlink">
    <w:name w:val="Hyperlink"/>
    <w:basedOn w:val="DefaultParagraphFont"/>
    <w:uiPriority w:val="99"/>
    <w:unhideWhenUsed/>
    <w:rsid w:val="006B719B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D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ayakrobertich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rmen.Minasyan@yerevan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qaxluys@yereva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74F50-F872-4568-9E84-50CD20CE5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12</Pages>
  <Words>2700</Words>
  <Characters>15395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user</cp:lastModifiedBy>
  <cp:revision>546</cp:revision>
  <cp:lastPrinted>2024-02-16T07:28:00Z</cp:lastPrinted>
  <dcterms:created xsi:type="dcterms:W3CDTF">2021-10-06T17:13:00Z</dcterms:created>
  <dcterms:modified xsi:type="dcterms:W3CDTF">2024-10-10T10:22:00Z</dcterms:modified>
</cp:coreProperties>
</file>